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0BEE" w:rsidRDefault="00040BE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040BEE" w:rsidRDefault="00040BEE">
      <w:pPr>
        <w:pStyle w:val="ConsPlusNormal"/>
        <w:jc w:val="both"/>
        <w:outlineLvl w:val="0"/>
      </w:pPr>
    </w:p>
    <w:p w:rsidR="00040BEE" w:rsidRDefault="00040BEE">
      <w:pPr>
        <w:pStyle w:val="ConsPlusNormal"/>
        <w:outlineLvl w:val="0"/>
      </w:pPr>
      <w:r>
        <w:t>Зарегистрировано в Минюсте России 14 марта 2018 г. N 50338</w:t>
      </w:r>
    </w:p>
    <w:p w:rsidR="00040BEE" w:rsidRDefault="00040B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Title"/>
        <w:jc w:val="center"/>
      </w:pPr>
      <w:r>
        <w:t>МИНИСТЕРСТВО ТРУДА И СОЦИАЛЬНОЙ ЗАЩИТЫ РОССИЙСКОЙ ФЕДЕРАЦИИ</w:t>
      </w:r>
    </w:p>
    <w:p w:rsidR="00040BEE" w:rsidRDefault="00040BEE">
      <w:pPr>
        <w:pStyle w:val="ConsPlusTitle"/>
        <w:jc w:val="both"/>
      </w:pPr>
    </w:p>
    <w:p w:rsidR="00040BEE" w:rsidRDefault="00040BEE">
      <w:pPr>
        <w:pStyle w:val="ConsPlusTitle"/>
        <w:jc w:val="center"/>
      </w:pPr>
      <w:r>
        <w:t>ПРИКАЗ</w:t>
      </w:r>
    </w:p>
    <w:p w:rsidR="00040BEE" w:rsidRDefault="00040BEE">
      <w:pPr>
        <w:pStyle w:val="ConsPlusTitle"/>
        <w:jc w:val="center"/>
      </w:pPr>
      <w:r>
        <w:t>от 13 февраля 2018 г. N 86н</w:t>
      </w:r>
    </w:p>
    <w:p w:rsidR="00040BEE" w:rsidRDefault="00040BEE">
      <w:pPr>
        <w:pStyle w:val="ConsPlusTitle"/>
        <w:jc w:val="both"/>
      </w:pPr>
    </w:p>
    <w:p w:rsidR="00040BEE" w:rsidRDefault="00040BEE">
      <w:pPr>
        <w:pStyle w:val="ConsPlusTitle"/>
        <w:jc w:val="center"/>
      </w:pPr>
      <w:r>
        <w:t>ОБ УТВЕРЖДЕНИИ КЛАССИФИКАЦИИ</w:t>
      </w:r>
    </w:p>
    <w:p w:rsidR="00040BEE" w:rsidRDefault="00040BEE">
      <w:pPr>
        <w:pStyle w:val="ConsPlusTitle"/>
        <w:jc w:val="center"/>
      </w:pPr>
      <w:r>
        <w:t>ТЕХНИЧЕСКИХ СРЕДСТВ РЕАБИЛИТАЦИИ (ИЗДЕЛИЙ) В РАМКАХ</w:t>
      </w:r>
    </w:p>
    <w:p w:rsidR="00040BEE" w:rsidRDefault="00040BEE">
      <w:pPr>
        <w:pStyle w:val="ConsPlusTitle"/>
        <w:jc w:val="center"/>
      </w:pPr>
      <w:r>
        <w:t>ФЕДЕРАЛЬНОГО ПЕРЕЧНЯ РЕАБИЛИТАЦИОННЫХ МЕРОПРИЯТИЙ,</w:t>
      </w:r>
    </w:p>
    <w:p w:rsidR="00040BEE" w:rsidRDefault="00040BEE">
      <w:pPr>
        <w:pStyle w:val="ConsPlusTitle"/>
        <w:jc w:val="center"/>
      </w:pPr>
      <w:r>
        <w:t>ТЕХНИЧЕСКИХ СРЕДСТВ РЕАБИЛИТАЦИИ И УСЛУГ, ПРЕДОСТАВЛЯЕМЫХ</w:t>
      </w:r>
    </w:p>
    <w:p w:rsidR="00040BEE" w:rsidRDefault="00040BEE">
      <w:pPr>
        <w:pStyle w:val="ConsPlusTitle"/>
        <w:jc w:val="center"/>
      </w:pPr>
      <w:r>
        <w:t>ИНВАЛИДУ, УТВЕРЖДЕННОГО РАСПОРЯЖЕНИЕМ ПРАВИТЕЛЬСТВА</w:t>
      </w:r>
    </w:p>
    <w:p w:rsidR="00040BEE" w:rsidRDefault="00040BEE">
      <w:pPr>
        <w:pStyle w:val="ConsPlusTitle"/>
        <w:jc w:val="center"/>
      </w:pPr>
      <w:r>
        <w:t>РОССИЙСКОЙ ФЕДЕРАЦИИ ОТ 30 ДЕКАБРЯ 2005 Г. N 2347-Р</w:t>
      </w:r>
    </w:p>
    <w:p w:rsidR="00040BEE" w:rsidRDefault="00040B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0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0BEE" w:rsidRDefault="00040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0BEE" w:rsidRDefault="00040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06.05.2019 N 307н)</w:t>
            </w:r>
          </w:p>
        </w:tc>
      </w:tr>
    </w:tbl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15.1</w:t>
        </w:r>
      </w:hyperlink>
      <w:r>
        <w:t xml:space="preserve"> Правил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изделиями, утвержденных постановлением Правительства Российской Федерации от 7 апреля 2008 г. N 240 (Собрание законодательства Российской Федерации, 2008, N 15, ст. 1550; 2011, N 16, ст. 2294; 2012, N 17, ст. 1992; N 37, ст. 5002; 2013, N 13, ст. 1559; N 22, ст. 2809; N 40, ст. 5076; 2014, N 44, ст. 6070; 2016, N 12, ст. 1656; 2017, N 49, ст. 7451; 2018, N 6, ст. 899), в целях определения размера компенсации за технические средства реабилитации (изделия), приобретенные инвалидами, протезы (кроме зубных протезов) и протезно-ортопедические изделия, приобретенные отдельными категориями граждан из числа ветеранов, не являющихся инвалидами, за собственный счет, и (или) услуги по их ремонту, оплаченные за счет собственных средств, приказываю:</w:t>
      </w:r>
    </w:p>
    <w:p w:rsidR="00040BEE" w:rsidRDefault="00040BEE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40" w:history="1">
        <w:r>
          <w:rPr>
            <w:color w:val="0000FF"/>
          </w:rPr>
          <w:t>классификацию</w:t>
        </w:r>
      </w:hyperlink>
      <w:r>
        <w:t xml:space="preserve"> технических средств реабилитации (изделий) в рамках федерального </w:t>
      </w:r>
      <w:hyperlink r:id="rId7" w:history="1">
        <w:r>
          <w:rPr>
            <w:color w:val="0000FF"/>
          </w:rPr>
          <w:t>перечня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7451).</w:t>
      </w:r>
    </w:p>
    <w:p w:rsidR="00040BEE" w:rsidRDefault="00040BEE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040BEE" w:rsidRDefault="00040BEE">
      <w:pPr>
        <w:pStyle w:val="ConsPlusNormal"/>
        <w:spacing w:before="220"/>
        <w:ind w:firstLine="540"/>
        <w:jc w:val="both"/>
      </w:pPr>
      <w:hyperlink r:id="rId8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24 мая 2013 г. N 214н "Об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20 июня 2013 г., регистрационный N 28858);</w:t>
      </w:r>
    </w:p>
    <w:p w:rsidR="00040BEE" w:rsidRDefault="00040BEE">
      <w:pPr>
        <w:pStyle w:val="ConsPlusNormal"/>
        <w:spacing w:before="220"/>
        <w:ind w:firstLine="540"/>
        <w:jc w:val="both"/>
      </w:pPr>
      <w:hyperlink r:id="rId9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29 декабря 2014 г. N 1200н "О внесении изменений в классификацию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</w:t>
      </w:r>
      <w:r>
        <w:lastRenderedPageBreak/>
        <w:t>Российской Федерации 9 февраля 2015 г., регистрационный N 35944);</w:t>
      </w:r>
    </w:p>
    <w:p w:rsidR="00040BEE" w:rsidRDefault="00040BEE">
      <w:pPr>
        <w:pStyle w:val="ConsPlusNormal"/>
        <w:spacing w:before="220"/>
        <w:ind w:firstLine="540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защиты Российской Федерации от 22 июля 2015 г. N 489н "О внесении изменений в классификацию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N 2347-р" (зарегистрирован Министерством юстиции Российской Федерации 13 августа 2015 г., регистрационный N 38506);</w:t>
      </w:r>
    </w:p>
    <w:p w:rsidR="00040BEE" w:rsidRDefault="00040BEE">
      <w:pPr>
        <w:pStyle w:val="ConsPlusNormal"/>
        <w:spacing w:before="220"/>
        <w:ind w:firstLine="540"/>
        <w:jc w:val="both"/>
      </w:pPr>
      <w:hyperlink r:id="rId11" w:history="1">
        <w:r>
          <w:rPr>
            <w:color w:val="0000FF"/>
          </w:rPr>
          <w:t>пункт 1</w:t>
        </w:r>
      </w:hyperlink>
      <w:r>
        <w:t xml:space="preserve"> приложения к приказу Министерства труда и социальной защиты Российской Федерации от 18 июля 2016 г. N 374н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10 августа 2016 г., регистрационный N 43202);</w:t>
      </w:r>
    </w:p>
    <w:p w:rsidR="00040BEE" w:rsidRDefault="00040BEE">
      <w:pPr>
        <w:pStyle w:val="ConsPlusNormal"/>
        <w:spacing w:before="220"/>
        <w:ind w:firstLine="540"/>
        <w:jc w:val="both"/>
      </w:pPr>
      <w:hyperlink r:id="rId12" w:history="1">
        <w:r>
          <w:rPr>
            <w:color w:val="0000FF"/>
          </w:rPr>
          <w:t>пункт 1</w:t>
        </w:r>
      </w:hyperlink>
      <w:r>
        <w:t xml:space="preserve"> приложения к приказу Министерства труда и социальной защиты Российской Федерации от 14 декабря 2017 г. N 845н "О внесении изменений в некоторые приказы Министерства труда и социальной защиты Российской Федерации по вопросам обеспечения инвалидов техническими средствами реабилитации" (зарегистрирован Министерством юстиции Российской Федерации 28 декабря 2017 г., регистрационный N 49523).</w:t>
      </w: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right"/>
      </w:pPr>
      <w:r>
        <w:t>Министр</w:t>
      </w:r>
    </w:p>
    <w:p w:rsidR="00040BEE" w:rsidRDefault="00040BEE">
      <w:pPr>
        <w:pStyle w:val="ConsPlusNormal"/>
        <w:jc w:val="right"/>
      </w:pPr>
      <w:r>
        <w:t>М.А.ТОПИЛИН</w:t>
      </w: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right"/>
        <w:outlineLvl w:val="0"/>
      </w:pPr>
      <w:r>
        <w:t>Утверждена</w:t>
      </w:r>
    </w:p>
    <w:p w:rsidR="00040BEE" w:rsidRDefault="00040BEE">
      <w:pPr>
        <w:pStyle w:val="ConsPlusNormal"/>
        <w:jc w:val="right"/>
      </w:pPr>
      <w:r>
        <w:t>приказом Министерства труда</w:t>
      </w:r>
    </w:p>
    <w:p w:rsidR="00040BEE" w:rsidRDefault="00040BEE">
      <w:pPr>
        <w:pStyle w:val="ConsPlusNormal"/>
        <w:jc w:val="right"/>
      </w:pPr>
      <w:r>
        <w:t>и социальной защиты</w:t>
      </w:r>
    </w:p>
    <w:p w:rsidR="00040BEE" w:rsidRDefault="00040BEE">
      <w:pPr>
        <w:pStyle w:val="ConsPlusNormal"/>
        <w:jc w:val="right"/>
      </w:pPr>
      <w:r>
        <w:t>Российской Федерации</w:t>
      </w:r>
    </w:p>
    <w:p w:rsidR="00040BEE" w:rsidRDefault="00040BEE">
      <w:pPr>
        <w:pStyle w:val="ConsPlusNormal"/>
        <w:jc w:val="right"/>
      </w:pPr>
      <w:r>
        <w:t>от 13 февраля 2018 г. N 86н</w:t>
      </w: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Title"/>
        <w:jc w:val="center"/>
      </w:pPr>
      <w:bookmarkStart w:id="0" w:name="P40"/>
      <w:bookmarkEnd w:id="0"/>
      <w:r>
        <w:t>КЛАССИФИКАЦИЯ</w:t>
      </w:r>
    </w:p>
    <w:p w:rsidR="00040BEE" w:rsidRDefault="00040BEE">
      <w:pPr>
        <w:pStyle w:val="ConsPlusTitle"/>
        <w:jc w:val="center"/>
      </w:pPr>
      <w:r>
        <w:t>ТЕХНИЧЕСКИХ СРЕДСТВ РЕАБИЛИТАЦИИ (ИЗДЕЛИЙ) В РАМКАХ</w:t>
      </w:r>
    </w:p>
    <w:p w:rsidR="00040BEE" w:rsidRDefault="00040BEE">
      <w:pPr>
        <w:pStyle w:val="ConsPlusTitle"/>
        <w:jc w:val="center"/>
      </w:pPr>
      <w:r>
        <w:t xml:space="preserve">ФЕДЕРАЛЬНОГО </w:t>
      </w:r>
      <w:hyperlink r:id="rId13" w:history="1">
        <w:r>
          <w:rPr>
            <w:color w:val="0000FF"/>
          </w:rPr>
          <w:t>ПЕРЕЧНЯ</w:t>
        </w:r>
      </w:hyperlink>
      <w:r>
        <w:t xml:space="preserve"> РЕАБИЛИТАЦИОННЫХ МЕРОПРИЯТИЙ,</w:t>
      </w:r>
    </w:p>
    <w:p w:rsidR="00040BEE" w:rsidRDefault="00040BEE">
      <w:pPr>
        <w:pStyle w:val="ConsPlusTitle"/>
        <w:jc w:val="center"/>
      </w:pPr>
      <w:r>
        <w:t>ТЕХНИЧЕСКИХ СРЕДСТВ РЕАБИЛИТАЦИИ И УСЛУГ, ПРЕДОСТАВЛЯЕМЫХ</w:t>
      </w:r>
    </w:p>
    <w:p w:rsidR="00040BEE" w:rsidRDefault="00040BEE">
      <w:pPr>
        <w:pStyle w:val="ConsPlusTitle"/>
        <w:jc w:val="center"/>
      </w:pPr>
      <w:r>
        <w:t>ИНВАЛИДУ, УТВЕРЖДЕННОГО РАСПОРЯЖЕНИЕМ ПРАВИТЕЛЬСТВА</w:t>
      </w:r>
    </w:p>
    <w:p w:rsidR="00040BEE" w:rsidRDefault="00040BEE">
      <w:pPr>
        <w:pStyle w:val="ConsPlusTitle"/>
        <w:jc w:val="center"/>
      </w:pPr>
      <w:r>
        <w:t>РОССИЙСКОЙ ФЕДЕРАЦИИ ОТ 30 ДЕКАБРЯ 2005 Г. N 2347-Р</w:t>
      </w:r>
    </w:p>
    <w:p w:rsidR="00040BEE" w:rsidRDefault="00040BE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040BE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040BEE" w:rsidRDefault="00040BE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0BEE" w:rsidRDefault="00040BE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Минтруда России от 06.05.2019 N 307н)</w:t>
            </w:r>
          </w:p>
        </w:tc>
      </w:tr>
    </w:tbl>
    <w:p w:rsidR="00040BEE" w:rsidRDefault="00040BE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1191"/>
        <w:gridCol w:w="3572"/>
        <w:gridCol w:w="2438"/>
      </w:tblGrid>
      <w:tr w:rsidR="00040BEE">
        <w:tc>
          <w:tcPr>
            <w:tcW w:w="1871" w:type="dxa"/>
          </w:tcPr>
          <w:p w:rsidR="00040BEE" w:rsidRDefault="00040BEE">
            <w:pPr>
              <w:pStyle w:val="ConsPlusNormal"/>
              <w:jc w:val="center"/>
            </w:pPr>
            <w:r>
              <w:t xml:space="preserve">Пункт </w:t>
            </w:r>
            <w:hyperlink r:id="rId15" w:history="1">
              <w:r>
                <w:rPr>
                  <w:color w:val="0000FF"/>
                </w:rPr>
                <w:t>раздела</w:t>
              </w:r>
            </w:hyperlink>
            <w:r>
              <w:t xml:space="preserve"> "Технические средства реабилитации" федерального перечня реабилитационных мероприятий, технических </w:t>
            </w:r>
            <w:r>
              <w:lastRenderedPageBreak/>
              <w:t xml:space="preserve">средств реабилитации и услуг, предоставляемых инвалиду </w:t>
            </w:r>
            <w:hyperlink w:anchor="P133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91" w:type="dxa"/>
          </w:tcPr>
          <w:p w:rsidR="00040BEE" w:rsidRDefault="00040BEE">
            <w:pPr>
              <w:pStyle w:val="ConsPlusNormal"/>
              <w:jc w:val="center"/>
            </w:pPr>
            <w:r>
              <w:lastRenderedPageBreak/>
              <w:t xml:space="preserve">Номер вида технического средства реабилитации (изделия) и его </w:t>
            </w:r>
            <w:r>
              <w:lastRenderedPageBreak/>
              <w:t>наименования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  <w:jc w:val="center"/>
            </w:pPr>
            <w:r>
              <w:lastRenderedPageBreak/>
              <w:t>Вид и наименование технического средства реабилитации (изделия), рекомендованного индивидуальной программой реабилитации или абилитации инвалида (заключением об обеспечении ветерана изделиями)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  <w:jc w:val="center"/>
            </w:pPr>
            <w:r>
              <w:t xml:space="preserve">Вид и наименование технического средства реабилитации (изделия), самостоятельно приобретенного инвалидом (ветераном) за собственный счет </w:t>
            </w:r>
            <w:hyperlink w:anchor="P1332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040BEE">
        <w:tc>
          <w:tcPr>
            <w:tcW w:w="1871" w:type="dxa"/>
          </w:tcPr>
          <w:p w:rsidR="00040BEE" w:rsidRDefault="00040BE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  <w:jc w:val="center"/>
            </w:pPr>
            <w:r>
              <w:t>4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6. Трости опорные и тактильные, костыли, опоры, поручни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Трость опорная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опорная, регулируемая по высоте, без устройства противоскольжения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Трость опорная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опорная, регулируемая по высоте, с устройством противоскольжения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Трость 3-х опорная, не регулируемая по высоте, с </w:t>
            </w:r>
            <w:r>
              <w:lastRenderedPageBreak/>
              <w:t>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3-х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6-01-19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6-01-20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6-01-21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 с анатомической ручкой,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6-01-22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 с анатомической ручкой,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6-01-23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 с анатомической ручкой,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6-01-24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4-х опорная с анатомической ручкой,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6-02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Трость тактильная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6-02-01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белая тактильная цельная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Трость тактильная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6-02-02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белая тактильная складная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6-03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Трость белая опорная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6-03-01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белая опорная, не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Трость опорная</w:t>
            </w: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6-03-02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белая опорная, не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6-03-03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белая опорная, регулируемая по высоте,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6-03-04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Трость белая опорная, регулируемая по высоте, без устройства противоскольжения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Костыли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Костыли с опорой под локоть с устройством противоскольжения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Костыли</w:t>
            </w: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Костыли с опорой под локоть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Костыли с опорой на предплечье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Костыли с опорой на предплечье без устройства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Костыли подмышечные с устройством противоскольжения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6-04-06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Костыли подмышечные без устройства противоскольжения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6-05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Опора в кровать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6-05-01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Опора в кровать веревочная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Опора в кровать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6-05-02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Опора в кровать металлическая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6-06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Опора для ползания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6-06-01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Опора для ползания для детей-инвалидов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Опора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6-07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Опора для сидения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6-07-01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Опора для сидения для детей-инвалидов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Опора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6-08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Опора для лежания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6-08-01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Опора для лежания для детей-инвалидов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Опора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6-09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Опора для стояния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6-09-01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Опора для стояния для детей-инвалидов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Опора для детей-инвалидов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Ходунки</w:t>
            </w:r>
          </w:p>
        </w:tc>
      </w:tr>
      <w:tr w:rsidR="00040BEE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 шагающие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Ходунки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 на колесах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top w:val="nil"/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 с опорой на предплечье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 с подмышечной опорой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Ходунки-роллаторы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 с дополнительной фиксацией (поддержкой) тела, в том числе для больных детским церебральным параличом (ДЦП)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6-10-07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Ходунки, изготавливаемые по индивидуальному заказу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Поручни (перила) для самоподнимания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Поручни (перила) для самоподнимания угловые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Поручни (перила) для самоподнимания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6-11-02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Поручни (перила) для самоподнимания прямые (линейные)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7. Кресла-коляски с ручным приводом</w:t>
            </w:r>
          </w:p>
          <w:p w:rsidR="00040BEE" w:rsidRDefault="00040BEE">
            <w:pPr>
              <w:pStyle w:val="ConsPlusNormal"/>
            </w:pPr>
            <w:r>
              <w:t>(комнатные, прогулочные, активного типа), с электроприводом, малогабаритные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Кресло-коляска с ручным приводом комнатная (для инвалидов и детей-инвалидов)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комнатная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дополнительной фиксацией (поддержкой) головы и тела, в том числе для больных ДЦП, комнатная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для больных ДЦП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для управления одной рукой комнатная (для инвалидов и детей-инвалидов)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жестким сидением и спинкой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откидной спинкой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регулировкой угла наклона подножки (подножек)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для лиц с большим весом комнатная (для инвалидов и детей-инвалидов)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Кресло-коляска с ручным приводом прогулочная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прогулочная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дополнительной фиксацией (поддержкой) головы и тела, в том числе для больных ДЦП, прогулочная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для больных ДЦП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двуручным рычажным приводом прогулочная (для инвалидов и детей-инвалидов)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приводом для управления одной рукой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жестким сидением и спинкой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откидной спинкой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с регулировкой угла наклона подножки (подножек) прогулочная (для инвалидов и детей-инвалидов)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7-02-08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ручным приводом для лиц с большим весом прогулочная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7-03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Кресло-коляска активного типа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7-03-01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активного типа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7-04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Кресло-коляска с электроприводом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7-04-01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электроприводом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с электроприводом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7-04-02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с дополнительной фиксацией (поддержкой) головы и тела, в том числе для больных ДЦП, с электроприводом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для больных ДЦП с электроприводом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7-05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Кресло-коляска малогабаритная (для инвалидов и детей-инвалидов)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7-05-01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Кресло-коляска малогабаритная (для инвалидов и детей-инвалидов)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Кресло-коляска (для инвалидов и детей-инвалидов)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8. Протезы и ортезы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Протезы косметические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пальца косметический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пальца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кисти косметический,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предплечья косметический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предплечья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плеча косметический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8-02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Протезы рабочие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8-02-01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кисти рабочий,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8-02-02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предплечья рабочий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предплечья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8-02-03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плеча рабочий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8-03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Протезы активные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8-03-01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Протез кисти активный (тяговый), в том числе при вычленении и </w:t>
            </w:r>
            <w:r>
              <w:lastRenderedPageBreak/>
              <w:t>частичном вычленении кисти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lastRenderedPageBreak/>
              <w:t xml:space="preserve">Протез кисти, в том числе при вычленении и </w:t>
            </w:r>
            <w:r>
              <w:lastRenderedPageBreak/>
              <w:t>частичном вычленении кисти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8-03-02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предплечья активный (тяговый)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предплечья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8-03-03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плеча активный (тяговый)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8-04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Протезы с внешним источником энергии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8-04-01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кисти с внешним источником энергии, в том числе при вычленении и частичном вычленении кисти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кисти, в том числе при вычленении и частичном вычленении кисти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8-04-02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предплечья с внешним источником энергии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предплечья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8-04-03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плеча с внешним источником энергии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8-05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Протезы после вычленения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8-05-01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после вычленения плеча с электромеханическим приводом и контактной системой управления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Протез после вычленения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8-05-02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после вычленения плеча функционально-косметический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8-06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Чехлы на культи верхних конечностей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8-06-01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предплечья хлопчатобумажный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предплечья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8-06-02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плеча хлопчатобумажный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плеча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8-06-03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верхней конечности из полимерного материала (силиконовый)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верхней конечности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8-06-04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Косметическая оболочка на протез верхней конечности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Косметическая оболочка на протез верхней конечности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Протезы нижних конечностей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стопы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стопы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голени лечебно-тренировочный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голени лечебно-тренировочный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бедра лечебно-тренировочный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бедра лечебно-тренировочный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голени для купания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 xml:space="preserve">Протез голени для </w:t>
            </w:r>
            <w:r>
              <w:lastRenderedPageBreak/>
              <w:t>купания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бедра для купания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бедра для купания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голени немодульный, в том числе при врожденном недоразвитии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голени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бедра немодульный, в том числе при врожденном недоразвитии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при вычленении бедра немодульный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при вычленении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голени модульный, в том числе при недоразвитии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голени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бедра модульный, в том числе при врожденном недоразвитии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8-07-11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при вычленении бедра модульный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при вычленении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8-07-12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бедра модульный с внешним источником энергии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8-07-13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при вычленении бедра модульный с внешним источником энергии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при вычленении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Чехлы на культю голени,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голени хлопчатобумажный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голени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бедра хлопчатобумажный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голени шерстяной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голени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бедра шерстяной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голени из полимерного материала (силиконовый)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голени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на культю бедра из полимерного материала (силиконовый)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на культю бедра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8-08-07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Косметическая оболочка на протез нижней конечности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Косметическая оболочка на протез нижней конечности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Прочие протезы; ортезы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Экзопротез молочной железы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Экзопротез молочной железы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Чехол для экзопротеза молочной железы трикотажный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Чехол для экзопротеза молочной железы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Зубные протезы (кроме зубных протезов из драгоценных металлов и других дорогостоящих материалов, приравненных по стоимости к драгоценным металлам) </w:t>
            </w:r>
            <w:hyperlink w:anchor="P1333" w:history="1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Зубные протезы (кроме зубных протезов из драгоценных металлов и других дорогостоящих материалов, приравненных по стоимости к драгоценным металлам)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Глазной протез стеклянный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Глазной протез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Глазной протез пластмассовый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ушной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ушной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носовой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носовой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неба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неба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голосовой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голосовой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лицевой комбинированный, в том числе совмещенные протезы (ушной и/или носовой и/или глазницы)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лицевой комбинированный, в том числе совмещенные протезы (ушной и/или носовой и/или глазницы)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Протез половых органов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Протез половых органов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ортопедический на верхнюю конечность для улучшения лимфовенозного оттока, в том числе после ампутации молочной железы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ортопедический на верхнюю конечность; бандаж ортопедический на верхнюю конечность для улучшения лимфовенозного оттока, в том числе после ампутации молочной железы; бандаж компрессионный на верхнюю конечность (компрессионный рукав)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Бандаж ортопедический </w:t>
            </w:r>
            <w:r>
              <w:lastRenderedPageBreak/>
              <w:t>поддерживающий или фиксирующий из хлопчатобумажных или эластичных тканей, в том числе бандаж-грация-трусы, бандаж-трусы, бандаж-панталоны на область живота при ослаблении мышц брюшной стенки, опущении органов, после операций на органах брюшной полости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lastRenderedPageBreak/>
              <w:t xml:space="preserve">Бандаж </w:t>
            </w:r>
            <w:r>
              <w:lastRenderedPageBreak/>
              <w:t>ортопедический поддерживающий или фиксирующий, в том числе бандаж-грация-трусы, бандаж-трусы, бандаж-панталоны на область живота при ослаблении мышц брюшной стенки, опущении органов, после операций на органах брюшной полости; бандаж лечебно-профилактический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торакальный ортопедический после операции на сердце и при травмах грудной клетки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торакальный ортопедический после операции на сердце и при травмах грудной клетки; бандаж лечебно-профилактический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Бандаж-суспензорий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Бандаж-суспензорий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грыжевой (паховый, скротальный) односторонний, двухсторонний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грыжевой (паховый, скротальный) односторонний, двухсторонний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Головодержатель полужесткой фиксации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Головодержатель полужесткой фиксации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Головодержатель жесткой фиксации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Головодержатель жесткой фиксации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8-09-19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коленный сустав (наколенник)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коленный сустав (наколенник)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компрессионный на нижнюю конечность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компрессионный на нижнюю конечность, чулки (колготы) компрессионные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Бюстгальтер (лиф-крепление) и/или грация (полуграция) для фиксации экзопротеза молочной железы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Бюстгальтер (лиф-крепление) и/или грация (или полуграция) для фиксации экзопротеза молочной железы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Корсет мягкой фиксации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 xml:space="preserve">Корсет, в том числе </w:t>
            </w:r>
            <w:r>
              <w:lastRenderedPageBreak/>
              <w:t>различной локализации по отделам позвоночника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Корсет полужесткой фиксации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Корсет жесткой фиксации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Корсет функционально-корригирующий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Корсет функционально-корригирующий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Реклинатор - корректор осанки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Реклинатор - корректор осанки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кисть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кисть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кисть и лучезапястный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кисть и лучезапястный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8-09-29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лучезапястный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лучезапястный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локтевой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локтевой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кисть, лучезапястный и локтевой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кисть, лучезапястный и локтевой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лучезапястный и локтевой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лучезапястный и локтевой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локтевой и плечевой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локтевой и плечевой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лучезапястный, локтевой и плечевой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лучезапястный, локтевой и плечевой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плечевой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плечевой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всю руку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всю руку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голеностопный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голеностопный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голеностопный и коленный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голеностопный и коленный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8-09-39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коленный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коленный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тазобедренный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тазобедренный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Аппарат на коленный и </w:t>
            </w:r>
            <w:r>
              <w:lastRenderedPageBreak/>
              <w:t>тазобедренный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lastRenderedPageBreak/>
              <w:t xml:space="preserve">Аппарат на коленный и </w:t>
            </w:r>
            <w:r>
              <w:lastRenderedPageBreak/>
              <w:t>тазобедренный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всю ногу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всю ногу; аппарат на всю ногу с полукорсетом; аппарат на всю ногу со стременем; аппарат на всю ногу с двойным следом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Аппарат на нижние конечности и туловище (ортез)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Аппарат на нижние конечности с полукорсетом; аппарат на нижние конечности с полукорсетом, в том числе обеспечивающий реципрокную походку; аппарат на нижние конечности и туловище; "динамический параподиум"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лучезапястный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лучезапястный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предплечье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предплечье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локтевой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локтевой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плечевой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плечевой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всю руку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всю руку; шины отводящие для верхних конечностей (абдукционные)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8-09-49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голеностопный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голеностопный сустав; тутор-стоподержатель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косметический на голень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косметический на голень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коленный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коленный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тазобедренный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тазобедренный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коленный и тазобедренный суставы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Тутор на коленный и тазобедренный суставы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Тутор на всю ногу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 xml:space="preserve">Тутор на всю ногу; тутор на всю ногу с </w:t>
            </w:r>
            <w:r>
              <w:lastRenderedPageBreak/>
              <w:t>полукорсетом; шины отводящие для нижних конечностей (абдукционные)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лучезапястный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лучезапястный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запястье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запястье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локтевой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локтевой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плечевой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плечевой сустав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8-09-59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верхнюю конечность - "косынка"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верхнюю конечность - "косынка"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8-09-60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шейный отдел позвоночника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шейный отдел позвоночника; головодержатель мягкой фиксации; воротник "Шанца"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8-09-61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Бандаж на тазобедренный сустав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Бандаж на тазобедренный сустав</w:t>
            </w: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8-09-62</w:t>
            </w:r>
          </w:p>
        </w:tc>
        <w:tc>
          <w:tcPr>
            <w:tcW w:w="3572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Бандаж на голеностопный сустав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Бандаж на голеностопный сустав</w:t>
            </w:r>
          </w:p>
        </w:tc>
      </w:tr>
      <w:tr w:rsidR="00040BEE">
        <w:tblPrEx>
          <w:tblBorders>
            <w:insideH w:val="nil"/>
          </w:tblBorders>
        </w:tblPrEx>
        <w:tc>
          <w:tcPr>
            <w:tcW w:w="9072" w:type="dxa"/>
            <w:gridSpan w:val="4"/>
            <w:tcBorders>
              <w:top w:val="nil"/>
            </w:tcBorders>
          </w:tcPr>
          <w:p w:rsidR="00040BEE" w:rsidRDefault="00040BEE">
            <w:pPr>
              <w:pStyle w:val="ConsPlusNormal"/>
            </w:pPr>
            <w:r>
              <w:t xml:space="preserve">(в ред. </w:t>
            </w:r>
            <w:hyperlink r:id="rId16" w:history="1">
              <w:r>
                <w:rPr>
                  <w:color w:val="0000FF"/>
                </w:rPr>
                <w:t>Приказа</w:t>
              </w:r>
            </w:hyperlink>
            <w:r>
              <w:t xml:space="preserve"> Минтруда России от 06.05.2019 N 307н)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9. Ортопедическая обувь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Ортопедическая обувь без утепленной подкладки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без утепленной подкладки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сохраненную конечность и обувь на протез без утепленной подкладки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сохраненную конечность и обувь на протез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на протезы при двусторонней ампутации нижних конечностей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на протезы при двусторонней ампутации нижних конечностей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аппарат без утепленной подкладки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аппарат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Ортопедическая обувь сложная на аппарат и обувь на протез без </w:t>
            </w:r>
            <w:r>
              <w:lastRenderedPageBreak/>
              <w:t>утепленной подкладки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lastRenderedPageBreak/>
              <w:t xml:space="preserve">Ортопедическая обувь сложная на аппарат и </w:t>
            </w:r>
            <w:r>
              <w:lastRenderedPageBreak/>
              <w:t>обувь на протез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Вкладной башмачок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Вкладной башмачок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малосложная без утепленной подкладки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малосложная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Вкладные корригирующие элементы для ортопедической обуви (в том числе стельки, полустельки)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Вкладные корригирующие элементы для ортопедической обуви (в том числе стельки, полустельки)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9-02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Ортопедическая обувь на утепленной подкладке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9-02-01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утепленной подкладке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9-02-02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сохраненную конечность и обувь на протез на утепленной подкладке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сохраненную конечность и обувь на протез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9-02-03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аппарат на утепленной подкладке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аппарат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9-02-04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аппарат и обувь на протез на утепленной подкладке (пара)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Ортопедическая обувь сложная на аппарат и обувь на протез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9-02-05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Ортопедическая обувь малосложная на утепленной подкладке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Обувь ортопедическая малосложная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10. Противопролежневые матрацы и подушки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Противопролежневые матрацы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Противопролежневый матрац полиуретановый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Противопролежневый матрац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Противопролежневый матрац гелевый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Противопролежневый матрац воздушный (с компрессором)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10-02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Противопролежневые подушки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10-02-01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Противопролежневая подушка полиуретановая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Противопролежневая подушка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10-02-02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Противопролежневая подушка гелевая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10-02-03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Противопролежневая подушка воздушная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11. Приспособления для одевания, раздевания и захвата предметов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Приспособления для одевания, раздевания и захвата предметов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Приспособление для надевания рубашек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Приспособление для надевания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Приспособление для надевания колгот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Приспособление для надевания носков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Приспособление (крючок) для застегивания пуговиц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Приспособление (крючок) для застегивания пуговиц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Захват активный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Захват активный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Захват для удержания посуды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Захват для удержания различных предметов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Захват для открывания крышек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Захват для открывания различных предметов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Захват для ключей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Захват для ключей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Крюк на длинной ручке (для открывания форточек, створок окна и иных предметов)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Крюк на длинной ручке (для открывания форточек, створок окна и иных предметов)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11-01-10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Насадка для утолщения объема письменных принадлежностей (ручки, карандаши) для удержания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Насадка для утолщения объема письменных принадлежностей (ручки, карандаши) для удержания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12. Специальная одежда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Специальная одежда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Комплект функционально-эстетической одежды для инвалидов с парной ампутацией верхних конечностей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Комплект функционально-эстетической одежды для инвалидов с парной ампутацией верхних конечностей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Ортопедические брюки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Ортопедические брюки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Рукавицы утепленные кожаные на меху (для инвалидов, пользующихся малогабаритными креслами-колясками)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 xml:space="preserve">Рукавицы утепленные кожаные на меху (для инвалидов, пользующихся малогабаритными </w:t>
            </w:r>
            <w:r>
              <w:lastRenderedPageBreak/>
              <w:t>креслами-колясками)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Шерстяной чехол на культю бедра (для инвалидов, пользующихся малогабаритными креслами-колясками)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Шерстяной чехол на культю бедра (для инвалидов, пользующихся малогабаритными креслами-колясками)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Пара кожаных или трикотажных перчаток (на протез верхней конечности и сохраненную конечность)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Пара кожаных или трикотажных перчаток (на протез верхней конечности и сохраненную конечность)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Пара кожаных перчаток (на протезы обеих верхних конечностей)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Пара кожаных перчаток (на протезы обеих верхних конечностей)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Пара кожаных перчаток на деформированные верхние конечности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Пара кожаных перчаток на деформированные верхние конечности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12-01-08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Кожаная перчатка на утепленной подкладке на кисть сохранившейся верхней конечности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Кожаная перчатка на утепленной подкладке на кисть сохранившейся верхней конечности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13. Специальные устройства для чтения "говорящих книг", для оптической коррекции слабовидения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13-01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Специальные устройства для чтения "говорящих книг", для оптической коррекции слабовидения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13-01-01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Специальное устройство для чтения "говорящих книг" на флэш-картах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Специальное устройство для чтения "говорящих книг"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13-01-02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Электронный ручной видеоувеличитель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Электронный ручной видеоувеличитель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13-01-03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Электронный стационарный видеоувеличитель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Электронный стационарный видеоувеличитель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13-01-04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Лупа ручная, опорная, лупа с подсветкой с увеличением до 10 крат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Лупа; очки для коррекции зрения</w:t>
            </w: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 xml:space="preserve">14. Собаки-проводники с комплектом снаряжения </w:t>
            </w:r>
            <w:hyperlink w:anchor="P1334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14-01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Собаки-проводники с комплектом снаряжения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14-01-01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Собака-проводник с комплектом снаряжения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Собака-проводник с комплектом снаряжения</w:t>
            </w: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 xml:space="preserve">15. Медицинские термометры и </w:t>
            </w:r>
            <w:r>
              <w:lastRenderedPageBreak/>
              <w:t>тонометры с речевым выходом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lastRenderedPageBreak/>
              <w:t>15-01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Медицинские термометры и тонометры с речевым выходом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15-01-01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Медицинский термометр с речевым </w:t>
            </w:r>
            <w:r>
              <w:lastRenderedPageBreak/>
              <w:t>выходом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lastRenderedPageBreak/>
              <w:t xml:space="preserve">Медицинский </w:t>
            </w:r>
            <w:r>
              <w:lastRenderedPageBreak/>
              <w:t>термометр с речевым выходом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15-01-02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Медицинский тонометр с речевым выходом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Медицинский тонометр с речевым выходом</w:t>
            </w: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>16. Сигнализаторы звука световые и вибрационные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16-01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Сигнализаторы звука световые и вибрационные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16-01-01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Сигнализатор звука цифровой со световой индикацией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Сигнализатор звука цифровой со световой индикацией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16-01-02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Сигнализатор звука цифровой с вибрационной индикацией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Сигнализатор звука цифровой с вибрационной индикацией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16-01-03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Сигнализатор звука цифровой с вибрационной и световой индикацией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Сигнализатор звука цифровой с вибрационной и световой индикацией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17. Слуховые аппараты, в том числе с ушными вкладышами индивидуального изготовления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Слуховые аппараты, в том числе с ушными вкладышами индивидуального изготовления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аналоговый заушный сверхмощный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Слуховой аппарат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аналоговый заушный мощный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аналоговый заушный средней мощности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аналоговый заушный слабой мощности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заушный сверхмощный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заушный мощный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заушный средней мощности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заушный слабой мощности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vMerge w:val="restart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карманный супермощный</w:t>
            </w:r>
          </w:p>
        </w:tc>
        <w:tc>
          <w:tcPr>
            <w:tcW w:w="2438" w:type="dxa"/>
            <w:vMerge w:val="restart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карманный мощный</w:t>
            </w:r>
          </w:p>
        </w:tc>
        <w:tc>
          <w:tcPr>
            <w:tcW w:w="2438" w:type="dxa"/>
            <w:vMerge/>
            <w:tcBorders>
              <w:top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Слуховой аппарат цифровой заушный для открытого </w:t>
            </w:r>
            <w:r>
              <w:lastRenderedPageBreak/>
              <w:t>протезирования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lastRenderedPageBreak/>
              <w:t xml:space="preserve">Слуховой аппарат для открытого </w:t>
            </w:r>
            <w:r>
              <w:lastRenderedPageBreak/>
              <w:t>протезирования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внутриушной мощный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Слуховой аппарат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внутриушной средней мощности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цифровой внутриушной слабой мощности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Слуховой аппарат костной проводимости (неимплантируемый)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Слуховой аппарат костной проводимости (неимплантируемый); слуховой аппарат костной проводимости (имплантируемый)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17-01-16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Вкладыш ушной индивидуального изготовления (для слухового аппарата)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Вкладыш ушной индивидуального изготовления (для слухового аппарата)</w:t>
            </w: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>18. Телевизоры с телетекстом для приема программ со скрытыми субтитрами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18-01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Телевизоры с телетекстом для приема программ со скрытыми субтитрами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18-01-01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Телевизор с телетекстом для приема программ со скрытыми субтитрами с диагональю 54 - 66 см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Телевизор</w:t>
            </w: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>19. Телефонные устройства с текстовым выходом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19-01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Телефонные устройства с текстовым выходом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19-01-01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Телефонное устройство с текстовым выходом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Телефонное устройство с текстовым выходом, в том числе сотовый телефон, в том числе смартфон</w:t>
            </w: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>20. Голосообразующие аппараты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20-01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Голосообразующие аппараты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20-01-01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Голосообразующий аппарат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Голосообразующий аппарат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21. Специальные средства при нарушениях функций выделения (моче- и калоприемники)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Специальные средства при нарушениях функций выделения (моче- и калоприемники)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Однокомпонентный дренируемый калоприемник со встроенной плоской пластиной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Калоприемник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Однокомпонентный дренируемый калоприемник со встроенной конвексной пластиной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Однокомпонентный недренируемый калоприемник со </w:t>
            </w:r>
            <w:r>
              <w:lastRenderedPageBreak/>
              <w:t>встроенной плоской пластиной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Однокомпонентный недренируемый калоприемник со встроенной конвексной пластиной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Однокомпонентный дренируемый уроприемник со встроенной плоской пластиной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Уроприемник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Однокомпонентный дренируемый уроприемник со встроенной конвексной пластиной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Двухкомпонентный дренируемый калоприемник в комплекте: адгезивная пластина, плоская, мешок дренируемый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Калоприемник в комплекте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Двухкомпонентный дренируемый калоприемник для втянутых стом в комплекте:</w:t>
            </w:r>
          </w:p>
          <w:p w:rsidR="00040BEE" w:rsidRDefault="00040BEE">
            <w:pPr>
              <w:pStyle w:val="ConsPlusNormal"/>
            </w:pPr>
            <w:r>
              <w:t>адгезивная пластина, конвексная, мешок дренируемый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Калоприемник для втянутых стом в комплекте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Двухкомпонентный недренируемый калоприемник в комплекте:</w:t>
            </w:r>
          </w:p>
          <w:p w:rsidR="00040BEE" w:rsidRDefault="00040BEE">
            <w:pPr>
              <w:pStyle w:val="ConsPlusNormal"/>
            </w:pPr>
            <w:r>
              <w:t>адгезивная пластина, плоская, мешок недренируемый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Калоприемник в комплекте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Двухкомпонентный недренируемый калоприемник для втянутых стом в комплекте:</w:t>
            </w:r>
          </w:p>
          <w:p w:rsidR="00040BEE" w:rsidRDefault="00040BEE">
            <w:pPr>
              <w:pStyle w:val="ConsPlusNormal"/>
            </w:pPr>
            <w:r>
              <w:t>адгезивная платина, конвексная, мешок недренируемый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Калоприемник для втянутых стом в комплекте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Двухкомпонентный дренируемый уроприемник в комплекте:</w:t>
            </w:r>
          </w:p>
          <w:p w:rsidR="00040BEE" w:rsidRDefault="00040BEE">
            <w:pPr>
              <w:pStyle w:val="ConsPlusNormal"/>
            </w:pPr>
            <w:r>
              <w:t>адгезивная пластина, плоская, уростомный мешок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Уроприемник в комплекте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Двухкомпонентный дренируемый уроприемник для втянутых стом в комплекте:</w:t>
            </w:r>
          </w:p>
          <w:p w:rsidR="00040BEE" w:rsidRDefault="00040BEE">
            <w:pPr>
              <w:pStyle w:val="ConsPlusNormal"/>
            </w:pPr>
            <w:r>
              <w:t>адгезивная пластина, конвексная, уростомный мешок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Уроприемник для втянутых стом в комплекте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Пояс для калоприемников и уроприемников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Пояс для калоприемников и уроприемников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Калоприемник из пластмассы на поясе в комплекте с мешками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Калоприемник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Мочеприемник ножной (мешок для сбора мочи) дневной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Мочеприемник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Мочеприемник прикроватный (мешок для сбора мочи) ночной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Пара ремешков для крепления мочеприемников (мешков для сбора мочи) к ноге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Пара ремешков для крепления мочеприемников (мешков для сбора мочи) к ноге</w:t>
            </w:r>
          </w:p>
        </w:tc>
      </w:tr>
      <w:tr w:rsidR="00040BEE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Уропрезерватив с пластырем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Уропрезерватив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21-01-19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Уропрезерватив самоклеящийся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Катетер для самокатетеризации лубрицированный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Катетер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Наборы - мочеприемники для самокатетеризации: мешок - мочеприемник, катетер лубрицированный для самокатетеризации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Наборы-мочеприемники для самокатетеризации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Катетер уретральный длительного пользования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Катетер уретральный длительного пользования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Катетер уретральный постоянного пользования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Катетер уретральный постоянного пользования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Катетер для эпицистостомы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Катетер для эпицистостомы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Система (с катетером) для нефростомии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Система (с катетером) для нефростомии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Катетер мочеточниковый для уретерокутанеостомы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Катетер мочеточниковый для уретерокутанеостомы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Анальный тампон (средство ухода при недержании кала)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Анальный тампон (средство ухода при недержании кала)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Ирригационная система для опорожнения кишечника через колостому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Ирригационная система для опорожнения кишечника через колостому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21-01-29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Паста-герметик для защиты и выравнивания кожи вокруг стомы в тубе, не менее 60 г</w:t>
            </w:r>
          </w:p>
        </w:tc>
        <w:tc>
          <w:tcPr>
            <w:tcW w:w="2438" w:type="dxa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Паста-герметик для защиты и выравнивания кожи вокруг стомы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Паста-герметик для защиты и выравнивания кожи вокруг стомы в полосках, не менее 60 г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Крем защитный в тубе, не менее 60 мл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Крем защитный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Пудра (порошок) абсорбирующая в тубе, не менее 25 г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Пудра (порошок) абсорбирующая</w:t>
            </w:r>
          </w:p>
        </w:tc>
      </w:tr>
      <w:tr w:rsidR="00040BEE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Защитная пленка во флаконе, не менее 50 мл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Защитная пленка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Защитная пленка в форме салфеток, не менее 30 шт.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vMerge w:val="restart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Очиститель для кожи во флаконе, не менее 180 мл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Очиститель для кожи</w:t>
            </w:r>
          </w:p>
        </w:tc>
      </w:tr>
      <w:tr w:rsidR="00040BEE">
        <w:tc>
          <w:tcPr>
            <w:tcW w:w="1871" w:type="dxa"/>
            <w:vMerge/>
            <w:tcBorders>
              <w:top w:val="nil"/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Очиститель для кожи в форме салфеток, не менее 30 шт.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Нейтрализатор запаха во флаконе, не менее 50 мл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Нейтрализатор запаха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Абсорбирующие желирующие пакетики для стомных мешков, 30 шт.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Абсорбирующие желирующие пакетики для стомных мешков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21-01-39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Адгезивная пластина-полукольцо для дополнительной фиксации пластин калоприемников и уроприемников, не менее 40 шт.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Адгезивная пластина-полукольцо для дополнительной фиксации пластин калоприемников и уроприемников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21-01-40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Адгезивная пластина - кожный барьер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Адгезивная пластина - кожный барьер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21-01-41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Защитные кольца для кожи вокруг стомы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Защитные кольца для кожи вокруг стомы</w:t>
            </w: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21-01-42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Тампон для стомы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Тампон для стомы</w:t>
            </w: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22. Абсорбирующее белье, подгузники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Абсорбирующее белье, подгузники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Впитывающие простыни (пеленки) размером не менее 40 x 60 см (впитываемостью от 400 до 500 мл)</w:t>
            </w:r>
          </w:p>
        </w:tc>
        <w:tc>
          <w:tcPr>
            <w:tcW w:w="2438" w:type="dxa"/>
            <w:vMerge w:val="restart"/>
          </w:tcPr>
          <w:p w:rsidR="00040BEE" w:rsidRDefault="00040BEE">
            <w:pPr>
              <w:pStyle w:val="ConsPlusNormal"/>
            </w:pPr>
            <w:r>
              <w:t>Впитывающие простыни; впитывающие пеленки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Впитывающие простыни (пеленки) размером не менее 60 x 60 см (впитываемостью от 800 до 1200 мл)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 xml:space="preserve">Впитывающие простыни (пеленки) </w:t>
            </w:r>
            <w:r>
              <w:lastRenderedPageBreak/>
              <w:t>размером не менее 60 x 90 см (впитываемостью от 1200 до 1900 мл)</w:t>
            </w:r>
          </w:p>
        </w:tc>
        <w:tc>
          <w:tcPr>
            <w:tcW w:w="2438" w:type="dxa"/>
            <w:vMerge/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"XS" (объем талии/бедер до 60 см), с полным влагопоглощением не менее 1000 г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Подгузники для взрослых; подгузники для детей; урологический впитывающий вкладыш (для мужчин и женщин); впитывающие трусы для взрослых (мужчин или женщин); прокладки урологические (для мужчин и женщин)</w:t>
            </w:r>
          </w:p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"XS" (объем талии/бедер до 60 см), с полным влагопоглощением не менее 1200 г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"S" (объем талии/бедер до 90 см), с полным влагопоглощением не менее 1000 г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"S"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(объем талии/бедер до 90 см), с полным влагопоглощением не менее 1400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"М" (объем талии/бедер до 120 см), с полным влагопоглощением не менее 1300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22-01-09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"M" (объем талии/бедер до 120 см), с полным влагопоглощением не менее 1800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22-01-10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"L" (объем талии/бедер до 150 см), с полным влагопоглощением не менее 1450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"L" (объем талии/бедер до 150 см), с полным влагопоглощением не менее 2000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"XL" (объем талии/бедер до 175 см), с полным влагопоглощением не менее 1450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взрослых, размер "XL" (объем талии/бедер до 175 см), с полным влагопоглощением не менее 2800 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детей весом до 5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детей весом до 6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22-01-16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детей весом до 9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22-01-17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детей весом до 20 кг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22-01-18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Подгузники для детей весом свыше 20 кг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  <w:outlineLvl w:val="1"/>
            </w:pPr>
            <w:r>
              <w:t>23. Кресла-стулья с санитарным оснащением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Кресла-стулья с санитарным оснащением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Кресло-стул с санитарным оснащением (с колесами)</w:t>
            </w:r>
          </w:p>
        </w:tc>
        <w:tc>
          <w:tcPr>
            <w:tcW w:w="2438" w:type="dxa"/>
            <w:vMerge w:val="restart"/>
            <w:tcBorders>
              <w:bottom w:val="nil"/>
            </w:tcBorders>
          </w:tcPr>
          <w:p w:rsidR="00040BEE" w:rsidRDefault="00040BEE">
            <w:pPr>
              <w:pStyle w:val="ConsPlusNormal"/>
            </w:pPr>
            <w:r>
              <w:t>Кресло-стул с санитарным оснащением</w:t>
            </w:r>
          </w:p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Кресло-стул с санитарным оснащением (без колес)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c>
          <w:tcPr>
            <w:tcW w:w="1871" w:type="dxa"/>
            <w:vMerge/>
            <w:tcBorders>
              <w:bottom w:val="nil"/>
            </w:tcBorders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23-01-03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Кресло-стул с санитарным оснащением пассивного типа повышенной грузоподъемности (без колес)</w:t>
            </w:r>
          </w:p>
        </w:tc>
        <w:tc>
          <w:tcPr>
            <w:tcW w:w="2438" w:type="dxa"/>
            <w:vMerge/>
            <w:tcBorders>
              <w:bottom w:val="nil"/>
            </w:tcBorders>
          </w:tcPr>
          <w:p w:rsidR="00040BEE" w:rsidRDefault="00040BEE"/>
        </w:tc>
      </w:tr>
      <w:tr w:rsidR="00040BEE">
        <w:tblPrEx>
          <w:tblBorders>
            <w:insideH w:val="nil"/>
          </w:tblBorders>
        </w:tblPrEx>
        <w:tc>
          <w:tcPr>
            <w:tcW w:w="1871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23-01-04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Кресло-стул с санитарным оснащением с дополнительной фиксацией (поддержкой) головы и тела, в том числе, для больных ДЦП</w:t>
            </w:r>
          </w:p>
        </w:tc>
        <w:tc>
          <w:tcPr>
            <w:tcW w:w="2438" w:type="dxa"/>
            <w:tcBorders>
              <w:top w:val="nil"/>
              <w:bottom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23-01-05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Кресло-стул с санитарным оснащением активного типа</w:t>
            </w:r>
          </w:p>
        </w:tc>
        <w:tc>
          <w:tcPr>
            <w:tcW w:w="2438" w:type="dxa"/>
            <w:tcBorders>
              <w:top w:val="nil"/>
            </w:tcBorders>
          </w:tcPr>
          <w:p w:rsidR="00040BEE" w:rsidRDefault="00040BEE">
            <w:pPr>
              <w:pStyle w:val="ConsPlusNormal"/>
            </w:pPr>
          </w:p>
        </w:tc>
      </w:tr>
      <w:tr w:rsidR="00040BEE">
        <w:tc>
          <w:tcPr>
            <w:tcW w:w="1871" w:type="dxa"/>
            <w:vMerge w:val="restart"/>
          </w:tcPr>
          <w:p w:rsidR="00040BEE" w:rsidRDefault="00040BEE">
            <w:pPr>
              <w:pStyle w:val="ConsPlusNormal"/>
              <w:outlineLvl w:val="1"/>
            </w:pPr>
            <w:r>
              <w:t>23.1. Брайлевский дисплей, программное обеспечение экранного доступа</w:t>
            </w:r>
          </w:p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23.1-01</w:t>
            </w:r>
          </w:p>
        </w:tc>
        <w:tc>
          <w:tcPr>
            <w:tcW w:w="6010" w:type="dxa"/>
            <w:gridSpan w:val="2"/>
          </w:tcPr>
          <w:p w:rsidR="00040BEE" w:rsidRDefault="00040BEE">
            <w:pPr>
              <w:pStyle w:val="ConsPlusNormal"/>
            </w:pPr>
            <w:r>
              <w:t>Брайлевский дисплей, 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23.1-01-01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Брайлевский дисплей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Брайлевский дисплей</w:t>
            </w:r>
          </w:p>
        </w:tc>
      </w:tr>
      <w:tr w:rsidR="00040BEE">
        <w:tc>
          <w:tcPr>
            <w:tcW w:w="1871" w:type="dxa"/>
            <w:vMerge/>
          </w:tcPr>
          <w:p w:rsidR="00040BEE" w:rsidRDefault="00040BEE"/>
        </w:tc>
        <w:tc>
          <w:tcPr>
            <w:tcW w:w="1191" w:type="dxa"/>
          </w:tcPr>
          <w:p w:rsidR="00040BEE" w:rsidRDefault="00040BEE">
            <w:pPr>
              <w:pStyle w:val="ConsPlusNormal"/>
            </w:pPr>
            <w:r>
              <w:t>23.1-01-02</w:t>
            </w:r>
          </w:p>
        </w:tc>
        <w:tc>
          <w:tcPr>
            <w:tcW w:w="3572" w:type="dxa"/>
          </w:tcPr>
          <w:p w:rsidR="00040BEE" w:rsidRDefault="00040BEE">
            <w:pPr>
              <w:pStyle w:val="ConsPlusNormal"/>
            </w:pPr>
            <w:r>
              <w:t>Программное обеспечение экранного доступа для инвалидов, в том числе детей-инвалидов, с нарушениями функций одновременно слуха и зрения</w:t>
            </w:r>
          </w:p>
        </w:tc>
        <w:tc>
          <w:tcPr>
            <w:tcW w:w="2438" w:type="dxa"/>
          </w:tcPr>
          <w:p w:rsidR="00040BEE" w:rsidRDefault="00040BEE">
            <w:pPr>
              <w:pStyle w:val="ConsPlusNormal"/>
            </w:pPr>
            <w:r>
              <w:t>Программное обеспечение экранного доступа</w:t>
            </w:r>
          </w:p>
        </w:tc>
      </w:tr>
    </w:tbl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ind w:firstLine="540"/>
        <w:jc w:val="both"/>
      </w:pPr>
      <w:r>
        <w:t>--------------------------------</w:t>
      </w:r>
    </w:p>
    <w:p w:rsidR="00040BEE" w:rsidRDefault="00040BEE">
      <w:pPr>
        <w:pStyle w:val="ConsPlusNormal"/>
        <w:spacing w:before="220"/>
        <w:ind w:firstLine="540"/>
        <w:jc w:val="both"/>
      </w:pPr>
      <w:bookmarkStart w:id="1" w:name="P1331"/>
      <w:bookmarkEnd w:id="1"/>
      <w:r>
        <w:t xml:space="preserve">&lt;1&gt; Федеральный </w:t>
      </w:r>
      <w:hyperlink r:id="rId17" w:history="1">
        <w:r>
          <w:rPr>
            <w:color w:val="0000FF"/>
          </w:rPr>
          <w:t>перечень</w:t>
        </w:r>
      </w:hyperlink>
      <w:r>
        <w:t xml:space="preserve"> реабилитационных мероприятий, технических средств реабилитации и услуг, предоставляемых инвалиду, утвержден распоряжением Правительства Российской Федерации от 30 декабря 2005 г. N 2347-р (Собрание законодательства Российской Федерации, 2006, N 4, ст. 453; 2010, N 47, ст. 6186; 2013, N 12, ст. 1319; 2014, N 38, ст. 5096; 2017, N 49, ст. 7451).</w:t>
      </w:r>
    </w:p>
    <w:p w:rsidR="00040BEE" w:rsidRDefault="00040BEE">
      <w:pPr>
        <w:pStyle w:val="ConsPlusNormal"/>
        <w:spacing w:before="220"/>
        <w:ind w:firstLine="540"/>
        <w:jc w:val="both"/>
      </w:pPr>
      <w:bookmarkStart w:id="2" w:name="P1332"/>
      <w:bookmarkEnd w:id="2"/>
      <w:r>
        <w:lastRenderedPageBreak/>
        <w:t>&lt;2&gt; Технические средства реабилитации (изделия) могут приобретаться инвалидами (ветеранами) в различных модификациях, в том числе с дополнительными функциями.</w:t>
      </w:r>
    </w:p>
    <w:p w:rsidR="00040BEE" w:rsidRDefault="00040BEE">
      <w:pPr>
        <w:pStyle w:val="ConsPlusNormal"/>
        <w:spacing w:before="220"/>
        <w:ind w:firstLine="540"/>
        <w:jc w:val="both"/>
      </w:pPr>
      <w:bookmarkStart w:id="3" w:name="P1333"/>
      <w:bookmarkEnd w:id="3"/>
      <w:r>
        <w:t xml:space="preserve">&lt;3&gt; В соответствии с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7 апреля 2008 г. N 240 "О порядке обеспечения инвалидов техническими средствами реабилитации и отдельных категорий граждан из числа ветеранов протезами (кроме зубных протезов), протезно-ортопедическими изделиями" отдельные категории граждан из числа ветеранов, не являющихся инвалидами, зубными протезами не обеспечиваются.</w:t>
      </w:r>
    </w:p>
    <w:p w:rsidR="00040BEE" w:rsidRDefault="00040BEE">
      <w:pPr>
        <w:pStyle w:val="ConsPlusNormal"/>
        <w:spacing w:before="220"/>
        <w:ind w:firstLine="540"/>
        <w:jc w:val="both"/>
      </w:pPr>
      <w:bookmarkStart w:id="4" w:name="P1334"/>
      <w:bookmarkEnd w:id="4"/>
      <w:r>
        <w:t xml:space="preserve">&lt;4&gt; </w:t>
      </w:r>
      <w:hyperlink r:id="rId19" w:history="1">
        <w:r>
          <w:rPr>
            <w:color w:val="0000FF"/>
          </w:rPr>
          <w:t>Правила</w:t>
        </w:r>
      </w:hyperlink>
      <w:r>
        <w:t xml:space="preserve"> обеспечения собаками-проводниками утверждены постановлением Правительства Российской Федерации от 30 ноября 2005 г. N 708 "Об утверждении Правил обеспечения инвалидов собаками-проводниками и выплаты ежегодной денежной компенсации расходов на содержание и ветеринарное обслуживание собак-проводников" (Собрание законодательства Российской Федерации, 2005, N 49, ст. 5226; 2011, N 16, ст. 2294; 2012, N 1, ст. 105; N 17, ст. 1992; 2013, N 13, ст. 1559; 2014, N 44, ст. 6070; 2016, N 12, ст. 1656; 2017, N 7, ст. 1072).</w:t>
      </w: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jc w:val="both"/>
      </w:pPr>
    </w:p>
    <w:p w:rsidR="00040BEE" w:rsidRDefault="00040BE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43160" w:rsidRDefault="00040BEE">
      <w:bookmarkStart w:id="5" w:name="_GoBack"/>
      <w:bookmarkEnd w:id="5"/>
    </w:p>
    <w:sectPr w:rsidR="00943160" w:rsidSect="00411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EE"/>
    <w:rsid w:val="00040BEE"/>
    <w:rsid w:val="00E85EC3"/>
    <w:rsid w:val="00EF4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346F8-DCBB-4DB4-A4B0-D60F2083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0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40B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40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40B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40B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040B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40B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40B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11C0A45DA6EEC6DD4D856DB5C6D7621AA4FEFF1284E53EC3DA12EAB144BE2A8011D67841A6194DF57F0C5DCElEI4D" TargetMode="External"/><Relationship Id="rId13" Type="http://schemas.openxmlformats.org/officeDocument/2006/relationships/hyperlink" Target="consultantplus://offline/ref=F511C0A45DA6EEC6DD4D856DB5C6D7621AA4FBF2128EE53EC3DA12EAB144BE2A92118E7440A3074CF36A5A0C8BB8AA5051F4B39291A81DF3lDICD" TargetMode="External"/><Relationship Id="rId18" Type="http://schemas.openxmlformats.org/officeDocument/2006/relationships/hyperlink" Target="consultantplus://offline/ref=F511C0A45DA6EEC6DD4D856DB5C6D7621BAEFDF71489E53EC3DA12EAB144BE2A8011D67841A6194DF57F0C5DCElEI4D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F511C0A45DA6EEC6DD4D856DB5C6D7621AA4FBF2128EE53EC3DA12EAB144BE2A92118E7440A3074CF36A5A0C8BB8AA5051F4B39291A81DF3lDICD" TargetMode="External"/><Relationship Id="rId12" Type="http://schemas.openxmlformats.org/officeDocument/2006/relationships/hyperlink" Target="consultantplus://offline/ref=F511C0A45DA6EEC6DD4D856DB5C6D7621AA5FBF7148BE53EC3DA12EAB144BE2A92118E7440A3074DF46A5A0C8BB8AA5051F4B39291A81DF3lDICD" TargetMode="External"/><Relationship Id="rId17" Type="http://schemas.openxmlformats.org/officeDocument/2006/relationships/hyperlink" Target="consultantplus://offline/ref=F511C0A45DA6EEC6DD4D856DB5C6D7621AA4FBF2128EE53EC3DA12EAB144BE2A92118E7440A3074CF36A5A0C8BB8AA5051F4B39291A81DF3lDIC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511C0A45DA6EEC6DD4D856DB5C6D7621BAEFDFE1589E53EC3DA12EAB144BE2A92118E7440A3074EFC6A5A0C8BB8AA5051F4B39291A81DF3lDICD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11C0A45DA6EEC6DD4D856DB5C6D7621BAEFDF71489E53EC3DA12EAB144BE2A92118E7440A3074BF16A5A0C8BB8AA5051F4B39291A81DF3lDICD" TargetMode="External"/><Relationship Id="rId11" Type="http://schemas.openxmlformats.org/officeDocument/2006/relationships/hyperlink" Target="consultantplus://offline/ref=F511C0A45DA6EEC6DD4D856DB5C6D7621AA5FBF7148AE53EC3DA12EAB144BE2A92118E7440A3074DF46A5A0C8BB8AA5051F4B39291A81DF3lDICD" TargetMode="External"/><Relationship Id="rId5" Type="http://schemas.openxmlformats.org/officeDocument/2006/relationships/hyperlink" Target="consultantplus://offline/ref=F511C0A45DA6EEC6DD4D856DB5C6D7621BAEFDFE1589E53EC3DA12EAB144BE2A92118E7440A3074EFC6A5A0C8BB8AA5051F4B39291A81DF3lDICD" TargetMode="External"/><Relationship Id="rId15" Type="http://schemas.openxmlformats.org/officeDocument/2006/relationships/hyperlink" Target="consultantplus://offline/ref=F511C0A45DA6EEC6DD4D856DB5C6D7621AA4FBF2128EE53EC3DA12EAB144BE2A92118E7440A3074FFC6A5A0C8BB8AA5051F4B39291A81DF3lDICD" TargetMode="External"/><Relationship Id="rId10" Type="http://schemas.openxmlformats.org/officeDocument/2006/relationships/hyperlink" Target="consultantplus://offline/ref=F511C0A45DA6EEC6DD4D856DB5C6D76219A4FCF31189E53EC3DA12EAB144BE2A8011D67841A6194DF57F0C5DCElEI4D" TargetMode="External"/><Relationship Id="rId19" Type="http://schemas.openxmlformats.org/officeDocument/2006/relationships/hyperlink" Target="consultantplus://offline/ref=F511C0A45DA6EEC6DD4D856DB5C6D7621AADFAF2168EE53EC3DA12EAB144BE2A92118E7440A30748F16A5A0C8BB8AA5051F4B39291A81DF3lDIC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511C0A45DA6EEC6DD4D856DB5C6D76219ABFDF71D8CE53EC3DA12EAB144BE2A8011D67841A6194DF57F0C5DCElEI4D" TargetMode="External"/><Relationship Id="rId14" Type="http://schemas.openxmlformats.org/officeDocument/2006/relationships/hyperlink" Target="consultantplus://offline/ref=F511C0A45DA6EEC6DD4D856DB5C6D7621BAEFDFE1589E53EC3DA12EAB144BE2A92118E7440A3074EFC6A5A0C8BB8AA5051F4B39291A81DF3lDI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6478</Words>
  <Characters>36926</Characters>
  <Application>Microsoft Office Word</Application>
  <DocSecurity>0</DocSecurity>
  <Lines>307</Lines>
  <Paragraphs>86</Paragraphs>
  <ScaleCrop>false</ScaleCrop>
  <Company/>
  <LinksUpToDate>false</LinksUpToDate>
  <CharactersWithSpaces>43318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2700 Пресс служба ФСС Хабаровского РО</dc:creator>
  <cp:keywords/>
  <dc:description/>
  <cp:lastModifiedBy>2700 Пресс служба ФСС Хабаровского РО</cp:lastModifiedBy>
  <cp:revision>2</cp:revision>
  <dcterms:created xsi:type="dcterms:W3CDTF">2019-11-15T03:08:00Z</dcterms:created>
  <dcterms:modified xsi:type="dcterms:W3CDTF">2019-11-15T03:08:00Z</dcterms:modified>
</cp:coreProperties>
</file>