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A35" w:rsidRDefault="00081A3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81A35" w:rsidRDefault="00081A35">
      <w:pPr>
        <w:pStyle w:val="ConsPlusNormal"/>
        <w:jc w:val="both"/>
        <w:outlineLvl w:val="0"/>
      </w:pPr>
    </w:p>
    <w:p w:rsidR="00081A35" w:rsidRDefault="00081A35">
      <w:pPr>
        <w:pStyle w:val="ConsPlusNormal"/>
        <w:outlineLvl w:val="0"/>
      </w:pPr>
      <w:r>
        <w:t>Зарегистрировано в Минюсте России 3 апреля 2018 г. N 50602</w:t>
      </w:r>
    </w:p>
    <w:p w:rsidR="00081A35" w:rsidRDefault="00081A3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81A35" w:rsidRDefault="00081A35">
      <w:pPr>
        <w:pStyle w:val="ConsPlusTitle"/>
        <w:jc w:val="both"/>
      </w:pPr>
    </w:p>
    <w:p w:rsidR="00081A35" w:rsidRDefault="00081A35">
      <w:pPr>
        <w:pStyle w:val="ConsPlusTitle"/>
        <w:jc w:val="center"/>
      </w:pPr>
      <w:r>
        <w:t>ПРИКАЗ</w:t>
      </w:r>
    </w:p>
    <w:p w:rsidR="00081A35" w:rsidRDefault="00081A35">
      <w:pPr>
        <w:pStyle w:val="ConsPlusTitle"/>
        <w:jc w:val="center"/>
      </w:pPr>
      <w:r>
        <w:t>от 13 февраля 2018 г. N 85н</w:t>
      </w:r>
    </w:p>
    <w:p w:rsidR="00081A35" w:rsidRDefault="00081A35">
      <w:pPr>
        <w:pStyle w:val="ConsPlusTitle"/>
        <w:jc w:val="both"/>
      </w:pPr>
    </w:p>
    <w:p w:rsidR="00081A35" w:rsidRDefault="00081A35">
      <w:pPr>
        <w:pStyle w:val="ConsPlusTitle"/>
        <w:jc w:val="center"/>
      </w:pPr>
      <w:r>
        <w:t>ОБ УТВЕРЖДЕНИИ СРОКОВ</w:t>
      </w:r>
    </w:p>
    <w:p w:rsidR="00081A35" w:rsidRDefault="00081A35">
      <w:pPr>
        <w:pStyle w:val="ConsPlusTitle"/>
        <w:jc w:val="center"/>
      </w:pPr>
      <w:r>
        <w:t>ПОЛЬЗОВАНИЯ ТЕХНИЧЕСКИМИ СРЕДСТВАМИ РЕАБИЛИТАЦИИ, ПРОТЕЗАМИ</w:t>
      </w:r>
    </w:p>
    <w:p w:rsidR="00081A35" w:rsidRDefault="00081A35">
      <w:pPr>
        <w:pStyle w:val="ConsPlusTitle"/>
        <w:jc w:val="center"/>
      </w:pPr>
      <w:r>
        <w:t>И ПРОТЕЗНО-ОРТОПЕДИЧЕСКИМИ ИЗДЕЛИЯМИ ДО ИХ ЗАМЕНЫ</w:t>
      </w:r>
    </w:p>
    <w:p w:rsidR="00081A35" w:rsidRDefault="00081A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81A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81A35" w:rsidRDefault="00081A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1A35" w:rsidRDefault="00081A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06.05.2019 N 307н)</w:t>
            </w:r>
          </w:p>
        </w:tc>
      </w:tr>
    </w:tbl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9</w:t>
        </w:r>
      </w:hyperlink>
      <w:r>
        <w:t xml:space="preserve"> Правил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изделиями, утвержденных постановлением Правительства Российской Федерации от 7 апреля 2008 г. N 240 (Собрание законодательства Российской Федерации, 2008, N 15, ст. 1550; 2011, N 16, ст. 2294; 2012, N 17, ст. 1992; N 37, ст. 5002; 2013, N 13, ст. 1559; N 22, ст. 2809; N 40, ст. 5076; 2014, N 44, ст. 6070; 2016, N 12, ст. 1656; 2017, N 49, ст. 7451; 2018, N 6, ст. 899), приказываю:</w:t>
      </w:r>
    </w:p>
    <w:p w:rsidR="00081A35" w:rsidRDefault="00081A35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8" w:history="1">
        <w:r>
          <w:rPr>
            <w:color w:val="0000FF"/>
          </w:rPr>
          <w:t>Сроки</w:t>
        </w:r>
      </w:hyperlink>
      <w:r>
        <w:t xml:space="preserve"> пользования техническими средствами реабилитации, протезами и протезно-ортопедическими изделиями до их замены.</w:t>
      </w:r>
    </w:p>
    <w:p w:rsidR="00081A35" w:rsidRDefault="00081A35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081A35" w:rsidRDefault="00081A35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24 мая 2013 г. N 215н "Об утверждении Сроков пользования техническими средствами реабилитации, протезами и протезно-ортопедическими изделиями до их замены" (зарегистрирован Министерством юстиции Российской Федерации 26 августа 2013 г., регистрационный N 29772);</w:t>
      </w:r>
    </w:p>
    <w:p w:rsidR="00081A35" w:rsidRDefault="00081A35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13 сентября 2013 г. N 463н "О внесении изменений в Сроки пользования техническими средствами реабилитации, протезами и протезно-ортопедическими изделиями до их замены, утвержденные приказом Министерства труда и социальной защиты Российской Федерации от 24 мая 2013 г. N 215н" (зарегистрирован Министерством юстиции Российской Федерации 8 октября 2013 г., регистрационный N 30117);</w:t>
      </w:r>
    </w:p>
    <w:p w:rsidR="00081A35" w:rsidRDefault="00081A35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29 декабря 2014 г. N 1199н "О внесении изменений в Сроки пользования техническими средствами реабилитации, протезами и протезно-ортопедическими изделиями до их замены, утвержденные приказом Министерства труда и социальной защиты Российской Федерации от 24 мая 2013 г. N 215н" (зарегистрирован Министерством юстиции Российской Федерации 9 февраля 2015 г., регистрационный N 35939);</w:t>
      </w:r>
    </w:p>
    <w:p w:rsidR="00081A35" w:rsidRDefault="00081A35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22 июля 2015 г. N 490н "О внесении изменения в Сроки пользования техническими средствами реабилитации, протезами и протезно-ортопедическими изделиями до их замены, утвержденные приказом Министерства труда и социальной защиты Российской Федерации от 24 мая 2013 г. N 215н" </w:t>
      </w:r>
      <w:r>
        <w:lastRenderedPageBreak/>
        <w:t>(зарегистрирован Министерством юстиции Российской Федерации 11 августа 2015 г., регистрационный N 38473);</w:t>
      </w:r>
    </w:p>
    <w:p w:rsidR="00081A35" w:rsidRDefault="00081A35">
      <w:pPr>
        <w:pStyle w:val="ConsPlusNormal"/>
        <w:spacing w:before="220"/>
        <w:ind w:firstLine="540"/>
        <w:jc w:val="both"/>
      </w:pPr>
      <w:r>
        <w:t xml:space="preserve">пункт 2 приложения к </w:t>
      </w:r>
      <w:hyperlink r:id="rId11" w:history="1">
        <w:r>
          <w:rPr>
            <w:color w:val="0000FF"/>
          </w:rPr>
          <w:t>приказу</w:t>
        </w:r>
      </w:hyperlink>
      <w:r>
        <w:t xml:space="preserve"> Министерства труда и социальной защиты Российской Федерации от 18 июля 2016 г. N 374н "О внесении изменений в некоторые приказы Министерства труда и социальной защиты Российской Федерации по вопросам обеспечения инвалидов техническими средствами реабилитации" (зарегистрирован Министерством юстиции Российской Федерации 10 августа 2016 г., регистрационный N 43202);</w:t>
      </w:r>
    </w:p>
    <w:p w:rsidR="00081A35" w:rsidRDefault="00081A35">
      <w:pPr>
        <w:pStyle w:val="ConsPlusNormal"/>
        <w:spacing w:before="220"/>
        <w:ind w:firstLine="540"/>
        <w:jc w:val="both"/>
      </w:pPr>
      <w:r>
        <w:t xml:space="preserve">пункт 2 приложения к </w:t>
      </w:r>
      <w:hyperlink r:id="rId12" w:history="1">
        <w:r>
          <w:rPr>
            <w:color w:val="0000FF"/>
          </w:rPr>
          <w:t>приказу</w:t>
        </w:r>
      </w:hyperlink>
      <w:r>
        <w:t xml:space="preserve"> Министерства труда и социальной защиты Российской Федерации от 14 декабря 2017 г. N 845н "О внесении изменений в некоторые приказы Министерства труда и социальной защиты Российской Федерации по вопросам обеспечения инвалидов техническими средствами реабилитации" (зарегистрирован Министерством юстиции Российской Федерации 28 декабря 2017 г., регистрационный N 49523).</w:t>
      </w: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jc w:val="right"/>
      </w:pPr>
      <w:r>
        <w:t>Министр</w:t>
      </w:r>
    </w:p>
    <w:p w:rsidR="00081A35" w:rsidRDefault="00081A35">
      <w:pPr>
        <w:pStyle w:val="ConsPlusNormal"/>
        <w:jc w:val="right"/>
      </w:pPr>
      <w:r>
        <w:t>М.А.ТОПИЛИН</w:t>
      </w: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jc w:val="right"/>
        <w:outlineLvl w:val="0"/>
      </w:pPr>
      <w:r>
        <w:t>Утверждены</w:t>
      </w:r>
    </w:p>
    <w:p w:rsidR="00081A35" w:rsidRDefault="00081A35">
      <w:pPr>
        <w:pStyle w:val="ConsPlusNormal"/>
        <w:jc w:val="right"/>
      </w:pPr>
      <w:r>
        <w:t>приказом Министерства труда</w:t>
      </w:r>
    </w:p>
    <w:p w:rsidR="00081A35" w:rsidRDefault="00081A35">
      <w:pPr>
        <w:pStyle w:val="ConsPlusNormal"/>
        <w:jc w:val="right"/>
      </w:pPr>
      <w:r>
        <w:t>и социальной защиты</w:t>
      </w:r>
    </w:p>
    <w:p w:rsidR="00081A35" w:rsidRDefault="00081A35">
      <w:pPr>
        <w:pStyle w:val="ConsPlusNormal"/>
        <w:jc w:val="right"/>
      </w:pPr>
      <w:r>
        <w:t>Российской Федерации</w:t>
      </w:r>
    </w:p>
    <w:p w:rsidR="00081A35" w:rsidRDefault="00081A35">
      <w:pPr>
        <w:pStyle w:val="ConsPlusNormal"/>
        <w:jc w:val="right"/>
      </w:pPr>
      <w:r>
        <w:t>от 13 февраля 2018 г. N 85н</w:t>
      </w: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Title"/>
        <w:jc w:val="center"/>
      </w:pPr>
      <w:bookmarkStart w:id="0" w:name="P38"/>
      <w:bookmarkEnd w:id="0"/>
      <w:r>
        <w:t>СРОКИ</w:t>
      </w:r>
    </w:p>
    <w:p w:rsidR="00081A35" w:rsidRDefault="00081A35">
      <w:pPr>
        <w:pStyle w:val="ConsPlusTitle"/>
        <w:jc w:val="center"/>
      </w:pPr>
      <w:r>
        <w:t>ПОЛЬЗОВАНИЯ ТЕХНИЧЕСКИМИ СРЕДСТВАМИ РЕАБИЛИТАЦИИ, ПРОТЕЗАМИ</w:t>
      </w:r>
    </w:p>
    <w:p w:rsidR="00081A35" w:rsidRDefault="00081A35">
      <w:pPr>
        <w:pStyle w:val="ConsPlusTitle"/>
        <w:jc w:val="center"/>
      </w:pPr>
      <w:r>
        <w:t>И ПРОТЕЗНО-ОРТОПЕДИЧЕСКИМИ ИЗДЕЛИЯМИ ДО ИХ ЗАМЕНЫ</w:t>
      </w:r>
    </w:p>
    <w:p w:rsidR="00081A35" w:rsidRDefault="00081A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81A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81A35" w:rsidRDefault="00081A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1A35" w:rsidRDefault="00081A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06.05.2019 N 307н)</w:t>
            </w:r>
          </w:p>
        </w:tc>
      </w:tr>
    </w:tbl>
    <w:p w:rsidR="00081A35" w:rsidRDefault="00081A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701"/>
        <w:gridCol w:w="3912"/>
        <w:gridCol w:w="1587"/>
      </w:tblGrid>
      <w:tr w:rsidR="00081A35">
        <w:tc>
          <w:tcPr>
            <w:tcW w:w="1871" w:type="dxa"/>
          </w:tcPr>
          <w:p w:rsidR="00081A35" w:rsidRDefault="00081A35">
            <w:pPr>
              <w:pStyle w:val="ConsPlusNormal"/>
              <w:jc w:val="center"/>
            </w:pPr>
            <w:r>
              <w:t xml:space="preserve">Пункт </w:t>
            </w:r>
            <w:hyperlink r:id="rId14" w:history="1">
              <w:r>
                <w:rPr>
                  <w:color w:val="0000FF"/>
                </w:rPr>
                <w:t>раздела</w:t>
              </w:r>
            </w:hyperlink>
            <w:r>
              <w:t xml:space="preserve"> "Технические средства реабилитации" федерального перечня реабилитационных мероприятий, технических средств реабилитации и услуг, предоставляемых инвалиду </w:t>
            </w:r>
            <w:hyperlink w:anchor="P90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701" w:type="dxa"/>
          </w:tcPr>
          <w:p w:rsidR="00081A35" w:rsidRDefault="00081A35">
            <w:pPr>
              <w:pStyle w:val="ConsPlusNormal"/>
              <w:jc w:val="center"/>
            </w:pPr>
            <w:r>
              <w:t>Номер вида технического средства реабилитации (изделия) и его наименования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  <w:jc w:val="center"/>
            </w:pPr>
            <w:r>
              <w:t>Вид и наименование технического средства реабилитации (изделия)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  <w:jc w:val="center"/>
            </w:pPr>
            <w:r>
              <w:t>Сроки пользования</w:t>
            </w:r>
          </w:p>
        </w:tc>
      </w:tr>
      <w:tr w:rsidR="00081A35">
        <w:tc>
          <w:tcPr>
            <w:tcW w:w="1871" w:type="dxa"/>
          </w:tcPr>
          <w:p w:rsidR="00081A35" w:rsidRDefault="00081A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  <w:jc w:val="center"/>
            </w:pPr>
            <w:r>
              <w:t>4</w:t>
            </w:r>
          </w:p>
        </w:tc>
      </w:tr>
      <w:tr w:rsidR="00081A35">
        <w:tc>
          <w:tcPr>
            <w:tcW w:w="1871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  <w:outlineLvl w:val="1"/>
            </w:pPr>
            <w:r>
              <w:t xml:space="preserve">6. Трости опорные </w:t>
            </w:r>
            <w:r>
              <w:lastRenderedPageBreak/>
              <w:t>и тактильные, костыли, опоры, поручни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lastRenderedPageBreak/>
              <w:t>6-01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Трость опорная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опорная, регулируемая по высоте, без устройства противоскольжения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опорная,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опорная, не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опорная, не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6-01-09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3-х опорная,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3-х опорная,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3-х опорная, не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3-х опорная, не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3-х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1587" w:type="dxa"/>
            <w:vMerge w:val="restart"/>
            <w:tcBorders>
              <w:top w:val="nil"/>
            </w:tcBorders>
          </w:tcPr>
          <w:p w:rsidR="00081A35" w:rsidRDefault="00081A35">
            <w:pPr>
              <w:pStyle w:val="ConsPlusNormal"/>
            </w:pP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3-х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3-х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3-х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4-х опорная,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4-х опорная,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6-01-19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4-х опорная, не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6-01-20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4-х опорная, не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6-01-21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4-х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6-01-22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4-х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6-01-23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4-х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6-01-24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4-х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6-02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Трость тактильная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6-02-01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белая тактильная цельная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6-02-02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белая тактильная складная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6-03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Трость белая опорная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6-03-01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белая опорная, не регулируемая по высоте, с устройством противоскольжения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6-03-02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белая опорная, не регулируемая по высоте, без устройства противоскольжения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6-03-03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белая опорная, регулируемая по высоте, с устройством противоскольжения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6-03-04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Трость белая опорная, регулируемая по высоте, без устройства противоскольжения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6-04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Костыли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6-04-01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Костыли с опорой под локоть с устройством противоскольжения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6-04-02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Костыли с опорой под локоть без устройства противоскольжения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6-04-03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Костыли с опорой на предплечье с устройством противоскольжения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6-04-04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Костыли с опорой на предплечье без устройства противоскольжения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6-04-05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Костыли подмышечные с устройством противоскольжения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6-04-06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Костыли подмышечные без устройства противоскольжения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6-05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Опора в кровать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6-05-01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Опора в кровать веревочная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6-05-02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Опора в кровать металлическая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6-06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Опора для ползания для детей-инвалидов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6-06-01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Опора для ползания для детей-инвалидов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6-07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Опора для сидения для детей-инвалидов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6-07-01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Опора для сидения для детей-инвалидов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6-08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Опора для лежания для детей-инвалидов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6-08-01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Опора для лежания для детей-инвалидов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6-09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Опора для стояния для детей-инвалидов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6-09-01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Опора для стояния для детей-инвалидов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6-10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Ходунки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6-10-01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Ходунки шагающие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6-10-02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Ходунки на колесах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6-10-03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Ходунки с опорой на предплечье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6-10-04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Ходунки с подмышечной опорой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6-10-05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Ходунки-роллаторы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6-10-06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Ходунки с дополнительной фиксацией (поддержкой) тела, в том числе для больных детским церебральным параличом (ДЦП)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6-10-07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Ходунки, изготавливаемые по индивидуальному заказу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Поручни (перила) для самоподнимания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Поручни (перила) для самоподнимания угловые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7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6-11-02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Поручни (перила) для самоподнимания прямые (линейные)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  <w:outlineLvl w:val="1"/>
            </w:pPr>
            <w:r>
              <w:t>7. Кресла-коляски с ручным приводом (комнатные, прогулочные, активного типа), с электроприводом, малогабаритные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Кресло-коляска с ручным приводом комнатная (для инвалидов и детей-инвалидов)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комнатная (для инвалидов и детей-инвалидов)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6 лет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с дополнительной фиксацией (поддержкой) головы и тела, в том числе для больных ДЦП, комнатная (для инвалидов и детей-инвалидов)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для управления одной рукой комнатная (для инвалидов и детей-инвалидов)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с жестким сидением и спинкой комнатная (для инвалидов и детей-инвалидов)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с откидной спинкой комнатная (для инвалидов и детей-инвалидов)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7-01-06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с регулировкой угла наклона подножки (подножек) комнатная (для инвалидов и детей-инвалидов)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7-01-07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 xml:space="preserve">Кресло-коляска с ручным приводом </w:t>
            </w:r>
            <w:r>
              <w:lastRenderedPageBreak/>
              <w:t>для лиц с большим весом комнатная (для инвалидов и детей-инвалидов)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Кресло-коляска с ручным приводом прогулочная (для инвалидов и детей-инвалидов)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прогулочная (для инвалидов и детей-инвалидов)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</w:pPr>
            <w:r>
              <w:t>Не менее 4 лет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с дополнительной фиксацией (поддержкой) головы и тела, в том числе для больных ДЦП, прогулочная (для инвалидов и детей-инвалидов)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двуручным рычажным приводом прогулочная (для инвалидов и детей-инвалидов)</w:t>
            </w:r>
          </w:p>
        </w:tc>
        <w:tc>
          <w:tcPr>
            <w:tcW w:w="1587" w:type="dxa"/>
            <w:vMerge w:val="restart"/>
            <w:tcBorders>
              <w:top w:val="nil"/>
            </w:tcBorders>
          </w:tcPr>
          <w:p w:rsidR="00081A35" w:rsidRDefault="00081A35">
            <w:pPr>
              <w:pStyle w:val="ConsPlusNormal"/>
            </w:pP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приводом для управления одной рукой прогулочная (для инвалидов и детей-инвалидов)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с жестким сидением и спинкой прогулочная (для инвалидов и детей-инвалидов)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с откидной спинкой прогулочная (для инвалидов и детей-инвалидов)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с регулировкой угла наклона подножки (подножек) прогулочная (для инвалидов и детей-инвалидов)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7-02-08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ручным приводом для лиц с большим весом прогулочная (для инвалидов и детей-инвалидов)</w:t>
            </w:r>
          </w:p>
        </w:tc>
        <w:tc>
          <w:tcPr>
            <w:tcW w:w="1587" w:type="dxa"/>
            <w:vMerge/>
            <w:tcBorders>
              <w:top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7-03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Кресло-коляска активного типа (для инвалидов и детей-инвалидов)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7-03-01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активного типа (для инвалидов и детей-инвалидов)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4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7-04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Кресло-коляска с электроприводом (для инвалидов и детей-инвалидов)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7-04-01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с электроприводом (для инвалидов и детей-инвалидов)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5 лет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7-04-02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 xml:space="preserve">Кресло-коляска с дополнительной фиксацией (поддержкой) головы и </w:t>
            </w:r>
            <w:r>
              <w:lastRenderedPageBreak/>
              <w:t>тела, в том числе для больных ДЦП, с электроприводом (для инвалидов и детей-инвалидов)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7-05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Кресло-коляска малогабаритная (для инвалидов и детей-инвалидов)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7-05-01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Кресло-коляска малогабаритная (для инвалидов и детей-инвалидов)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 6 месяцев</w:t>
            </w:r>
          </w:p>
        </w:tc>
      </w:tr>
      <w:tr w:rsidR="00081A35">
        <w:tc>
          <w:tcPr>
            <w:tcW w:w="1871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  <w:outlineLvl w:val="1"/>
            </w:pPr>
            <w:r>
              <w:t>8. Протезы и ортезы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Протезы косметические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пальца косметический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3 месяцев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кисти косметический, в том числе при вычленении и частичном вычленении кисти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предплечья косметический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плеча косметический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8-02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Протезы рабочие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8-02-01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кисти рабочий, в том числе при вычленении и частичном вычленении кисти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8-02-02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предплечья рабочий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8-02-03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плеча рабочий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8-03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Протезы активные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8-03-01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кисти активный (тяговый), в том числе при вычленении и частичном вычленении кисти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8-03-02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предплечья активный (тяговый)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8-03-03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плеча активный (тяговый)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8-04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Протезы с внешним источником энергии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8-04-01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кисти с внешним источником энергии, в том числе при вычленении и частичном вычленении кисти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8-04-02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предплечья с внешним источником энергии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3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8-04-03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плеча с внешним источником энергии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8-05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Протезы после вычленения плеча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8-05-01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после вычленения плеча с электромеханическим приводом и контактной системой управления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8-05-02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после вычленения плеча функционально-косметический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8-06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Чехлы на культи верхних конечностей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8-06-01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предплечья хлопчатобумажный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6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8-06-02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плеча хлопчатобумажный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8-06-03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верхней конечности из полимерного материала (силиконовый)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8-06-04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Косметическая оболочка на протез верхней конечности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Протезы нижних конечностей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стопы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голени лечебно-тренировочный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1 года (по медицинским показаниям приемная гильза может меняться до трех раз в год)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бедра лечебно-тренировочный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голени для купания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3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бедра для купания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голени немодульный, в том числе при врожденном недоразвитии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бедра немодульный, в том числе при врожденном недоразвитии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при вычленении бедра немодульный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8-07-09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голени модульный, в том числе при недоразвитии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8-07-10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бедра модульный, в том числе при врожденном недоразвитии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8-07-11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при вычленении бедра модульный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8-07-12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бедра модульный с внешним источником энергии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8-07-13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при вычленении бедра модульный с внешним источником энергии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8-08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Чехлы на культю голени, бедра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8-08-01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голени хлопчатобумажный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3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8-08-02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бедра хлопчатобумажный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8-08-03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голени шерстяной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8-08-04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бедра шерстяной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8-08-05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голени из полимерного материала (силиконовый)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8-08-06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на культю бедра из полимерного материала (силиконовый)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8-08-07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Косметическая оболочка на протез нижней конечности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Прочие протезы; ортезы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Экзопротез молочной железы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Чехол для экзопротеза молочной железы трикотажный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6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 xml:space="preserve">Зубные протезы (кроме зубных протезов из драгоценных металлов и других дорогостоящих материалов, приравненных по стоимости к драгоценным металлам) </w:t>
            </w:r>
            <w:hyperlink w:anchor="P910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Глазной протез стеклянный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Глазной протез пластмассовый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ушной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носовой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неба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8-09-09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голосовой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лицевой комбинированный, в том числе совмещенные протезы (ушной и/или носовой и/или глазницы)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Протез половых органов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ортопедический на верхнюю конечность для улучшения лимфовенозного оттока, в том числе после ампутации молочной железы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6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ортопедический поддерживающий или фиксирующий из хлопчатобумажных или эластичных тканей, в том числе бандаж-грация-трусы, бандаж-трусы, бандаж-панталоны на область живота при ослаблении мышц брюшной стенки, опущении органов, после операций на органах брюшной полости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торакальный ортопедический после операции на сердце и при травмах грудной клетки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Бандаж-суспензорий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грыжевой (паховый, скротальный) односторонний, двухсторонний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Головодержатель полужесткой фиксации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Головодержатель жесткой фиксации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8-09-19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на коленный сустав (наколенник)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компрессионный на нижнюю конечность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Бюстгальтер (лиф-крепление) и/или грация (полуграция) для фиксации экзопротеза молочной железы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6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Корсет мягкой фиксации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Корсет полужесткой фиксации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Корсет жесткой фиксации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Корсет функционально-корригирующий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Реклинатор - корректор осанки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6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кисть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кисть и лучезапястный сустав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8-09-29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лучезапястный сустав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локтевой сустав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кисть, лучезапястный и локтевой суставы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лучезапястный и локтевой суставы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локтевой и плечевой суставы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лучезапястный, локтевой и плечевой суставы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плечевой сустав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всю руку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голеностопный сустав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голеностопный и коленный суставы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8-09-39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коленный сустав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тазобедренный сустав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коленный и тазобедренный суставы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всю ногу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Аппарат на нижние конечности и туловище (ортез)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лучезапястный сустав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лет (для детей-инвалидов - не менее 1 года)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предплечье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локтевой сустав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плечевой сустав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всю руку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8-09-49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голеностопный сустав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косметический на голень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коленный сустав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тазобедренный сустав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коленный и тазобедренный суставы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Тутор на всю ногу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на лучезапястный сустав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на запястье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на локтевой сустав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на плечевой сустав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8-09-59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на верхнюю конечность -"косынка"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8-09-60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на шейный отдел позвоночника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8-09-61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Бандаж на тазобедренный сустав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blPrEx>
          <w:tblBorders>
            <w:insideH w:val="nil"/>
          </w:tblBorders>
        </w:tblPrEx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tcBorders>
              <w:bottom w:val="nil"/>
            </w:tcBorders>
          </w:tcPr>
          <w:p w:rsidR="00081A35" w:rsidRDefault="00081A35">
            <w:pPr>
              <w:pStyle w:val="ConsPlusNormal"/>
            </w:pPr>
            <w:r>
              <w:t>8-09-62</w:t>
            </w:r>
          </w:p>
        </w:tc>
        <w:tc>
          <w:tcPr>
            <w:tcW w:w="3912" w:type="dxa"/>
            <w:tcBorders>
              <w:bottom w:val="nil"/>
            </w:tcBorders>
          </w:tcPr>
          <w:p w:rsidR="00081A35" w:rsidRDefault="00081A35">
            <w:pPr>
              <w:pStyle w:val="ConsPlusNormal"/>
            </w:pPr>
            <w:r>
              <w:t>Бандаж на голеностопный сустав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081A35" w:rsidRDefault="00081A35"/>
        </w:tc>
      </w:tr>
      <w:tr w:rsidR="00081A35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081A35" w:rsidRDefault="00081A35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Минтруда России от 06.05.2019 N 307н)</w:t>
            </w:r>
          </w:p>
        </w:tc>
      </w:tr>
      <w:tr w:rsidR="00081A35">
        <w:tc>
          <w:tcPr>
            <w:tcW w:w="1871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  <w:outlineLvl w:val="1"/>
            </w:pPr>
            <w:r>
              <w:t>9. Ортопедическая обувь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Ортопедическая обувь без утепленной подкладки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сложная без утепленной подкладки (пара)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6 месяцев (для детей-инвалидов - не менее 3 месяцев)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сложная на сохраненную конечность и обувь на протез без утепленной подкладки (пара)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 (для детей-инвалидов - не менее 3 месяцев)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на протезы при двусторонней ампутации нижних конечностей (пара)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6 месяцев (для детей-инвалидов - не менее 3 месяцев)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сложная на аппарат без утепленной подкладки (пара)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сложная на аппарат и обувь на протез без утепленной подкладки (пара)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Вкладной башмачок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малосложная без утепленной подкладки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 (для детей-инвалидов - не менее 6 месяцев)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9-01-08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Вкладные корригирующие элементы для ортопедической обуви (в том числе стельки, полустельки)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6 месяцев</w:t>
            </w:r>
          </w:p>
        </w:tc>
      </w:tr>
      <w:tr w:rsidR="00081A35">
        <w:tc>
          <w:tcPr>
            <w:tcW w:w="1871" w:type="dxa"/>
            <w:vMerge w:val="restart"/>
            <w:tcBorders>
              <w:top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9-02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Ортопедическая обувь на утепленной подкладке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9-02-01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сложная на утепленной подкладке (пара)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6 месяцев (для детей-инвалидов - не менее 3 месяцев)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9-02-02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сложная на сохраненную конечность и обувь на протез на утепленной подкладке (пара)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 (для детей-инвалидов - не менее 3 месяцев)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9-02-03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сложная на аппарат на утепленной подкладке (пара)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6 месяцев (для детей-инвалидов - не менее 3 месяцев)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9-02-04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сложная на аппарат и обувь на протез на утепленной подкладке (пара)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9-02-05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Ортопедическая обувь малосложная на утепленной подкладке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 (для детей-инвалидов - не менее 6 месяцев)</w:t>
            </w:r>
          </w:p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10. Противопролежневые матрацы и подушки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10-01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Противопролежневые матрацы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10-01-01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Противопролежневый матрац полиуретановый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3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10-01-02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Противопролежневый матрац гелевый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10-01-03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Противопролежневый матрац воздушный (с компрессором)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10-02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Противопролежневые подушки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10-02-01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Противопролежневая подушка полиуретановая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3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10-02-02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Противопролежневая подушка гелевая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10-02-03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Противопролежневая подушка воздушная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11. Приспособления для одевания, раздевания и захвата предметов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Приспособления для одевания, раздевания и захвата предметов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Приспособление для надевания рубашек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5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Приспособление для надевания колгот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Приспособление для надевания носков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Приспособление (крючок) для застегивания пуговиц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Захват активный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Захват для удержания посуды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Захват для открывания крышек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Захват для ключей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11-01-09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Крюк на длинной ручке (для открывания форточек, створок окна и иных предметов)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11-01-10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Насадка для утолщения объема письменных принадлежностей (ручки, карандаши) для удержания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12. Специальная одежда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Специальная одежда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Комплект функционально-эстетической одежды для инвалидов с парной ампутацией верхних конечностей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6 месяцев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Ортопедические брюки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Рукавицы утепленные кожаные на меху (для инвалидов, пользующихся малогабаритными креслами-колясками)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4 месяцев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Шерстяной чехол на культю бедра (для инвалидов, пользующихся малогабаритными креслами-колясками)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Пара кожаных или трикотажных перчаток (на протез верхней конечности и сохраненную конечность)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Пара кожаных перчаток (на протезы обеих верхних конечностей)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Пара кожаных перчаток на деформированные верхние конечности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12-01-08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Кожаная перчатка на утепленной подкладке на кисть сохранившейся верхней конечности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13. Специальные устройства для чтения "говорящих книг", для оптической коррекции слабовидения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13-01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Специальные устройства для чтения "говорящих книг", для оптической коррекции слабовидения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13-01-01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Специальное устройство для чтения "говорящих книг" на флэш-картах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7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13-01-02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Электронный ручной видеоувеличитель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13-01-03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Электронный стационарный видеоувеличитель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13-01-04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Лупа ручная, опорная, лупа с подсветкой с увеличением до 10 крат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5 лет</w:t>
            </w:r>
          </w:p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 xml:space="preserve">14. Собаки-проводники с комплектом снаряжения </w:t>
            </w:r>
            <w:hyperlink w:anchor="P91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14-01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Собаки-проводники с комплектом снаряжения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14-01-01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Собака-проводник с комплектом снаряжения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5 лет</w:t>
            </w:r>
          </w:p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15. Медицинские термометры и тонометры с речевым выходом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15-01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Медицинские термометры и тонометры с речевым выходом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15-01-01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Медицинский термометр с речевым выходом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7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15-01-02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Медицинский тонометр с речевым выходом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16. Сигнализаторы звука световые и вибрационные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16-01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Сигнализаторы звука световые и вибрационные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16-01-01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Сигнализатор звука цифровой со световой индикацией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5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16-01-02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Сигнализатор звука цифровой с вибрационной индикацией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16-01-03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Сигнализатор звука цифровой с вибрационной и световой индикацией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17. Слуховые аппараты, в том числе с ушными вкладышами индивидуального изготовления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Слуховые аппараты, в том числе с ушными вкладышами индивидуального изготовления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аналоговый заушный сверхмощный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4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аналоговый заушный мощный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аналоговый заушный средней мощности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аналоговый заушный слабой мощности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цифровой заушный сверхмощный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цифровой заушный мощный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цифровой заушный средней мощности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цифровой заушный слабой мощности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17-01-09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карманный супермощный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17-01-10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карманный мощный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17-01-11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цифровой заушный для открытого протезирования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17-01-12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цифровой внутриушной мощный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17-01-13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цифровой внутриушной средней мощности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17-01-14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цифровой внутриушной слабой мощности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17-01-15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Слуховой аппарат костной проводимости (неимплантируемый)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17-01-16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Вкладыш ушной индивидуального изготовления (для слухового аппарата)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года</w:t>
            </w:r>
          </w:p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18. Телевизоры с телетекстом для приема программ со скрытыми субтитрами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18-01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Телевизоры с телетекстом для приема программ со скрытыми субтитрами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18-01-01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Телевизор с телетекстом для приема программ со скрытыми субтитрами с диагональю 54 - 66 см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7 лет</w:t>
            </w:r>
          </w:p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19. Телефонные устройства с текстовым выходом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19-01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Телефонные устройства с текстовым выходом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19-01-01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Телефонное устройство с текстовым выходом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7 лет</w:t>
            </w:r>
          </w:p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20. Голосообразующие аппараты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20-01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Голосообразующие аппараты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20-01-01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Голосообразующий аппарат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5 лет</w:t>
            </w:r>
          </w:p>
        </w:tc>
      </w:tr>
      <w:tr w:rsidR="00081A35">
        <w:tc>
          <w:tcPr>
            <w:tcW w:w="1871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  <w:outlineLvl w:val="1"/>
            </w:pPr>
            <w:r>
              <w:lastRenderedPageBreak/>
              <w:t>21. Специальные средства при нарушениях функций выделения (моче- и калоприемники)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Специальные средства при нарушениях функций выделения (моче- и калоприемники)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Однокомпонентный дренируемый калоприемник со встроенной плоской пластиной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24 часов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Однокомпонентный дренируемый калоприемник со встроенной конвексной пластиной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Однокомпонентный недренируемый калоприемник со встроенной плоской пластиной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12 часов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Однокомпонентный недренируемый калоприемник со встроенной конвексной пластиной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Однокомпонентный дренируемый уроприемник со встроенной плоской пластиной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24 часов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Однокомпонентный дренируемый уроприемник со встроенной конвексной пластиной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  <w:vMerge w:val="restart"/>
          </w:tcPr>
          <w:p w:rsidR="00081A35" w:rsidRDefault="00081A35">
            <w:pPr>
              <w:pStyle w:val="ConsPlusNormal"/>
            </w:pPr>
            <w:r>
              <w:t>21-01-07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Двухкомпонентный дренируемый калоприемник в комплекте: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адгезивная пластина, плоская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суток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мешок дренируемый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24 часов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  <w:vMerge w:val="restart"/>
          </w:tcPr>
          <w:p w:rsidR="00081A35" w:rsidRDefault="00081A35">
            <w:pPr>
              <w:pStyle w:val="ConsPlusNormal"/>
            </w:pPr>
            <w:r>
              <w:t>21-01-08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Двухкомпонентный дренируемый калоприемник для втянутых стом в комплекте: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адгезивная пластина, конвексная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суток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мешок дренируемый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24 часов</w:t>
            </w:r>
          </w:p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  <w:vMerge w:val="restart"/>
          </w:tcPr>
          <w:p w:rsidR="00081A35" w:rsidRDefault="00081A35">
            <w:pPr>
              <w:pStyle w:val="ConsPlusNormal"/>
            </w:pPr>
            <w:r>
              <w:t>21-01-09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Двухкомпонентный недренируемый калоприемник в комплекте: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адгезивная пластина, плоская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суток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мешок недренируемый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12 часов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 w:val="restart"/>
          </w:tcPr>
          <w:p w:rsidR="00081A35" w:rsidRDefault="00081A35">
            <w:pPr>
              <w:pStyle w:val="ConsPlusNormal"/>
            </w:pPr>
            <w:r>
              <w:t>21-01-10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 xml:space="preserve">Двухкомпонентный недренируемый </w:t>
            </w:r>
            <w:r>
              <w:lastRenderedPageBreak/>
              <w:t>калоприемник для втянутых стом в комплекте: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адгезивная платина, конвексная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суток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мешок недренируемый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12 часов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 w:val="restart"/>
          </w:tcPr>
          <w:p w:rsidR="00081A35" w:rsidRDefault="00081A35">
            <w:pPr>
              <w:pStyle w:val="ConsPlusNormal"/>
            </w:pPr>
            <w:r>
              <w:t>21-01-11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Двухкомпонентный дренируемый уроприемник в комплекте: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адгезивная пластина, плоская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суток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уростомный мешок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24 часов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 w:val="restart"/>
          </w:tcPr>
          <w:p w:rsidR="00081A35" w:rsidRDefault="00081A35">
            <w:pPr>
              <w:pStyle w:val="ConsPlusNormal"/>
            </w:pPr>
            <w:r>
              <w:t>21-01-12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Двухкомпонентный дренируемый уроприемник для втянутых стом в комплекте: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адгезивная пластина, конвексная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суток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  <w:vMerge/>
          </w:tcPr>
          <w:p w:rsidR="00081A35" w:rsidRDefault="00081A35"/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уростомный мешок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24 часов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21-01-13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Пояс для калоприемников и уроприемников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21-01-14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Калоприемник из пластмассы на поясе в комплекте с мешками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21-01-15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Мочеприемник ножной (мешок для сбора мочи) дневной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3 суток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21-01-16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Мочеприемник прикроватный (мешок для сбора мочи) ночной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21-01-17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Пара ремешков для крепления мочеприемников (мешков для сбора мочи) к ноге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15 суток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21-01-18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Уропрезерватив с пластырем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24 часов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21-01-19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Уропрезерватив самоклеящийся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Катетер для самокатетеризации лубрицированный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4 часов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Наборы - мочеприемники для самокатетеризации: мешок-мочеприемник, катетер лубрицированный для самокатетеризации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Катетер уретральный длительного пользования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недели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Катетер уретральный постоянного пользования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месяца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Катетер для эпицистостомы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 недели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Система (с катетером) для нефростомии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3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Катетер мочеточниковый для уретерокутанеостомы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Анальный тампон (средство ухода при недержании кала)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12 часов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Ирригационная система для опорожнения кишечника через колостому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месяцев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21-01-29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Паста-герметик для защиты и выравнивания кожи вокруг стомы в тубе, не менее 60 г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1 месяца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Паста-герметик для защиты и выравнивания кожи вокруг стомы в полосках, не менее 60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Крем защитный в тубе, не менее 60 мл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Пудра (порошок) абсорбирующая в тубе, не менее 25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Защитная пленка во флаконе, не менее 50 мл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Защитная пленка в форме салфеток, не менее 30 шт.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Очиститель для кожи во флаконе, не менее 180 мл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Очиститель для кожи в форме салфеток, не менее 30 шт.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Нейтрализатор запаха во флаконе, не менее 50 мл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Абсорбирующие желирующие пакетики для стомных мешков, 30 шт.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21-01-39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 xml:space="preserve">Адгезивная пластина-полукольцо для дополнительной фиксации пластин калоприемников и уроприемников, не </w:t>
            </w:r>
            <w:r>
              <w:lastRenderedPageBreak/>
              <w:t>менее 40 шт.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21-01-40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Адгезивная пластина - кожный барьер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3 суток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21-01-41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Защитные кольца для кожи вокруг стомы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24 часов</w:t>
            </w:r>
          </w:p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21-01-42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Тампон для стомы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Не менее 12 часов</w:t>
            </w:r>
          </w:p>
        </w:tc>
      </w:tr>
      <w:tr w:rsidR="00081A35">
        <w:tc>
          <w:tcPr>
            <w:tcW w:w="1871" w:type="dxa"/>
            <w:vMerge w:val="restart"/>
            <w:tcBorders>
              <w:bottom w:val="nil"/>
            </w:tcBorders>
          </w:tcPr>
          <w:p w:rsidR="00081A35" w:rsidRDefault="00081A35">
            <w:pPr>
              <w:pStyle w:val="ConsPlusNormal"/>
              <w:outlineLvl w:val="1"/>
            </w:pPr>
            <w:r>
              <w:t>22. Абсорбирующее белье, подгузники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Абсорбирующее белье, подгузники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Впитывающие простыни (пеленки) размером не менее 40 x 60 см (впитываемостью от 400 до 500 мл)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более 8 часов (при синдроме полиурии - не более 5 часов)</w:t>
            </w:r>
          </w:p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Впитывающие простыни (пеленки) размером не менее 60 x 60 см (впитываемостью от 800 до 1200 мл)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Впитывающие простыни (пеленки) размером не менее 60 x 90 см (впитываемостью от 1200 до 1900 мл)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"XS" (объем талии/бедер до 60 см), с полным влагопоглощением не менее 1000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"XS" (объем талии/бедер до 60 см), с полным влагопоглощением не менее 1200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"S" (объем талии/бедер до 90 см), с полным влагопоглощением не менее 1000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"S" (объем талии/бедер до 90 см), с полным влагопоглощением не менее 1400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"M" (объем талии/бедер до 120 см), с полным влагопоглощением не менее 1300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22-01-09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"M" (объем талии/бедер до 120 см), с полным влагопоглощением не менее 1800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22-01-10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 xml:space="preserve">Подгузники для взрослых, размер "L" </w:t>
            </w:r>
            <w:r>
              <w:lastRenderedPageBreak/>
              <w:t>(объем талии/бедер до 150 см), с полным влагопоглощением не менее 1450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bottom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"L" (объем талии/бедер до 150 см), с полным влагопоглощением не менее 2000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  <w:tcBorders>
              <w:top w:val="nil"/>
            </w:tcBorders>
          </w:tcPr>
          <w:p w:rsidR="00081A35" w:rsidRDefault="00081A35">
            <w:pPr>
              <w:pStyle w:val="ConsPlusNormal"/>
            </w:pP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"XL" (объем талии/бедер до 175 см), с полным влагопоглощением не менее 1450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взрослых, размер "XL" (объем талии/бедер до 175 см), с полным влагопоглощением не менее 2800 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детей весом до 5 кг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детей весом до 6 кг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22-01-16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детей весом до 9 кг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22-01-17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детей весом до 20 кг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  <w:tcBorders>
              <w:top w:val="nil"/>
            </w:tcBorders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22-01-18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Подгузники для детей весом свыше 20 кг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>23. Кресла-стулья с санитарным оснащением</w:t>
            </w:r>
          </w:p>
        </w:tc>
        <w:tc>
          <w:tcPr>
            <w:tcW w:w="1701" w:type="dxa"/>
            <w:vAlign w:val="bottom"/>
          </w:tcPr>
          <w:p w:rsidR="00081A35" w:rsidRDefault="00081A35">
            <w:pPr>
              <w:pStyle w:val="ConsPlusNormal"/>
            </w:pPr>
            <w:r>
              <w:t>23-01</w:t>
            </w:r>
          </w:p>
        </w:tc>
        <w:tc>
          <w:tcPr>
            <w:tcW w:w="5499" w:type="dxa"/>
            <w:gridSpan w:val="2"/>
            <w:vAlign w:val="bottom"/>
          </w:tcPr>
          <w:p w:rsidR="00081A35" w:rsidRDefault="00081A35">
            <w:pPr>
              <w:pStyle w:val="ConsPlusNormal"/>
            </w:pPr>
            <w:r>
              <w:t>Кресла-стулья с санитарным оснащением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23-01-01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Кресло-стул с санитарным оснащением (с колесами)</w:t>
            </w:r>
          </w:p>
        </w:tc>
        <w:tc>
          <w:tcPr>
            <w:tcW w:w="1587" w:type="dxa"/>
            <w:vMerge w:val="restart"/>
          </w:tcPr>
          <w:p w:rsidR="00081A35" w:rsidRDefault="00081A35">
            <w:pPr>
              <w:pStyle w:val="ConsPlusNormal"/>
            </w:pPr>
            <w:r>
              <w:t>Не менее 4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23-01-02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Кресло-стул с санитарным оснащением (без колес)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23-01-03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Кресло-стул с санитарным оснащением пассивного типа повышенной грузоподъемности (без колес)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23-01-04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Кресло-стул с санитарным оснащением с дополнительной фиксацией (поддержкой) головы и тела, в том числе, для больных ДЦП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23-01-05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Кресло-стул с санитарным оснащением активного типа</w:t>
            </w:r>
          </w:p>
        </w:tc>
        <w:tc>
          <w:tcPr>
            <w:tcW w:w="1587" w:type="dxa"/>
            <w:vMerge/>
          </w:tcPr>
          <w:p w:rsidR="00081A35" w:rsidRDefault="00081A35"/>
        </w:tc>
      </w:tr>
      <w:tr w:rsidR="00081A35">
        <w:tc>
          <w:tcPr>
            <w:tcW w:w="1871" w:type="dxa"/>
            <w:vMerge w:val="restart"/>
          </w:tcPr>
          <w:p w:rsidR="00081A35" w:rsidRDefault="00081A35">
            <w:pPr>
              <w:pStyle w:val="ConsPlusNormal"/>
              <w:outlineLvl w:val="1"/>
            </w:pPr>
            <w:r>
              <w:t xml:space="preserve">23.1. Брайлевский дисплей, программное обеспечение экранного </w:t>
            </w:r>
            <w:r>
              <w:lastRenderedPageBreak/>
              <w:t>доступа</w:t>
            </w:r>
          </w:p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lastRenderedPageBreak/>
              <w:t>23.1-01</w:t>
            </w:r>
          </w:p>
        </w:tc>
        <w:tc>
          <w:tcPr>
            <w:tcW w:w="5499" w:type="dxa"/>
            <w:gridSpan w:val="2"/>
          </w:tcPr>
          <w:p w:rsidR="00081A35" w:rsidRDefault="00081A35">
            <w:pPr>
              <w:pStyle w:val="ConsPlusNormal"/>
            </w:pPr>
            <w:r>
              <w:t>Брайлевский дисплей, программное обеспечение экранного доступа для инвалидов, в том числе детей-инвалидов, с нарушениями функций одновременно слуха и зрения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23.1-01-01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 xml:space="preserve">Брайлевский дисплей для инвалидов, в </w:t>
            </w:r>
            <w:r>
              <w:lastRenderedPageBreak/>
              <w:t>том числе детей-инвалидов, с нарушениями функций одновременно слуха и зрения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lastRenderedPageBreak/>
              <w:t>Не менее 7 лет</w:t>
            </w:r>
          </w:p>
        </w:tc>
      </w:tr>
      <w:tr w:rsidR="00081A35">
        <w:tc>
          <w:tcPr>
            <w:tcW w:w="1871" w:type="dxa"/>
            <w:vMerge/>
          </w:tcPr>
          <w:p w:rsidR="00081A35" w:rsidRDefault="00081A35"/>
        </w:tc>
        <w:tc>
          <w:tcPr>
            <w:tcW w:w="1701" w:type="dxa"/>
          </w:tcPr>
          <w:p w:rsidR="00081A35" w:rsidRDefault="00081A35">
            <w:pPr>
              <w:pStyle w:val="ConsPlusNormal"/>
            </w:pPr>
            <w:r>
              <w:t>23.1-01-02</w:t>
            </w:r>
          </w:p>
        </w:tc>
        <w:tc>
          <w:tcPr>
            <w:tcW w:w="3912" w:type="dxa"/>
          </w:tcPr>
          <w:p w:rsidR="00081A35" w:rsidRDefault="00081A35">
            <w:pPr>
              <w:pStyle w:val="ConsPlusNormal"/>
            </w:pPr>
            <w:r>
              <w:t>Программное обеспечение экранного доступа для инвалидов, в том числе детей-инвалидов, с нарушениями функций одновременно слуха и зрения</w:t>
            </w:r>
          </w:p>
        </w:tc>
        <w:tc>
          <w:tcPr>
            <w:tcW w:w="1587" w:type="dxa"/>
          </w:tcPr>
          <w:p w:rsidR="00081A35" w:rsidRDefault="00081A35">
            <w:pPr>
              <w:pStyle w:val="ConsPlusNormal"/>
            </w:pPr>
            <w:r>
              <w:t>Бессрочно</w:t>
            </w:r>
          </w:p>
        </w:tc>
      </w:tr>
    </w:tbl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ind w:firstLine="540"/>
        <w:jc w:val="both"/>
      </w:pPr>
      <w:r>
        <w:t>--------------------------------</w:t>
      </w:r>
    </w:p>
    <w:p w:rsidR="00081A35" w:rsidRDefault="00081A35">
      <w:pPr>
        <w:pStyle w:val="ConsPlusNormal"/>
        <w:spacing w:before="220"/>
        <w:ind w:firstLine="540"/>
        <w:jc w:val="both"/>
      </w:pPr>
      <w:bookmarkStart w:id="1" w:name="P909"/>
      <w:bookmarkEnd w:id="1"/>
      <w:r>
        <w:t xml:space="preserve">&lt;1&gt; Федеральный </w:t>
      </w:r>
      <w:hyperlink r:id="rId16" w:history="1">
        <w:r>
          <w:rPr>
            <w:color w:val="0000FF"/>
          </w:rPr>
          <w:t>перечень</w:t>
        </w:r>
      </w:hyperlink>
      <w:r>
        <w:t xml:space="preserve"> реабилитационных мероприятий, технических средств реабилитации и услуг, предоставляемых инвалиду, утвержден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 2014, N 38, ст. 5096; 2017, N 49, ст. 7451).</w:t>
      </w:r>
    </w:p>
    <w:p w:rsidR="00081A35" w:rsidRDefault="00081A35">
      <w:pPr>
        <w:pStyle w:val="ConsPlusNormal"/>
        <w:spacing w:before="220"/>
        <w:ind w:firstLine="540"/>
        <w:jc w:val="both"/>
      </w:pPr>
      <w:bookmarkStart w:id="2" w:name="P910"/>
      <w:bookmarkEnd w:id="2"/>
      <w:r>
        <w:t xml:space="preserve">&lt;2&gt; В соответствии с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7 апреля 2008 г. N 240 "О порядке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изделиями" отдельные категории граждан из числа ветеранов, не являющихся инвалидами, зубными протезами не обеспечиваются.</w:t>
      </w:r>
    </w:p>
    <w:p w:rsidR="00081A35" w:rsidRDefault="00081A35">
      <w:pPr>
        <w:pStyle w:val="ConsPlusNormal"/>
        <w:spacing w:before="220"/>
        <w:ind w:firstLine="540"/>
        <w:jc w:val="both"/>
      </w:pPr>
      <w:bookmarkStart w:id="3" w:name="P911"/>
      <w:bookmarkEnd w:id="3"/>
      <w:r>
        <w:t xml:space="preserve">&lt;3&gt; </w:t>
      </w:r>
      <w:hyperlink r:id="rId18" w:history="1">
        <w:r>
          <w:rPr>
            <w:color w:val="0000FF"/>
          </w:rPr>
          <w:t>Правила</w:t>
        </w:r>
      </w:hyperlink>
      <w:r>
        <w:t xml:space="preserve"> обеспечения собаками-проводниками утверждены постановлением Правительства Российской Федерации от 30 ноября 2005 г. N 708 "Об утверждении Правил обеспечения инвалидов собаками-проводниками и выплаты ежегодной денежной компенсации расходов на содержание и ветеринарное обслуживание собак-проводников" (Собрание законодательства Российской Федерации, 2005, N 49, ст. 5226; 2011, N 16, ст. 2294; 2012, N 1, ст. 105; N 17, ст. 1992; 2013, N 13, ст. 1559; 2014, N 44, ст. 6070; 2016, N 12, ст. 1656; 2017, N 7, ст. 1072).</w:t>
      </w: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jc w:val="both"/>
      </w:pPr>
    </w:p>
    <w:p w:rsidR="00081A35" w:rsidRDefault="00081A3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43160" w:rsidRDefault="00081A35">
      <w:bookmarkStart w:id="4" w:name="_GoBack"/>
      <w:bookmarkEnd w:id="4"/>
    </w:p>
    <w:sectPr w:rsidR="00943160" w:rsidSect="009B2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A35"/>
    <w:rsid w:val="00081A35"/>
    <w:rsid w:val="00E85EC3"/>
    <w:rsid w:val="00E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C0BF2-E2A6-4D84-AAFF-5EAF28D2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1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1A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1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81A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81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81A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81A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81A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3DD4D014B33D72D3DB1264ED7886849BF8853681A9276013B53EA5760D333E14A53D78E5F30349EC9697D877D1L7D" TargetMode="External"/><Relationship Id="rId13" Type="http://schemas.openxmlformats.org/officeDocument/2006/relationships/hyperlink" Target="consultantplus://offline/ref=5C3DD4D014B33D72D3DB1264ED78868499FF833F84AE276013B53EA5760D333E06A56574E4F61D4AEF83C189324B1C2549FD6FEA8F854678DDLBD" TargetMode="External"/><Relationship Id="rId18" Type="http://schemas.openxmlformats.org/officeDocument/2006/relationships/hyperlink" Target="consultantplus://offline/ref=5C3DD4D014B33D72D3DB1264ED78868498FC843387A9276013B53EA5760D333E06A56574E4F61D4CE883C189324B1C2549FD6FEA8F854678DDLB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3DD4D014B33D72D3DB1264ED78868498F5803E82A3276013B53EA5760D333E14A53D78E5F30349EC9697D877D1L7D" TargetMode="External"/><Relationship Id="rId12" Type="http://schemas.openxmlformats.org/officeDocument/2006/relationships/hyperlink" Target="consultantplus://offline/ref=5C3DD4D014B33D72D3DB1264ED78868498F4853380AE276013B53EA5760D333E14A53D78E5F30349EC9697D877D1L7D" TargetMode="External"/><Relationship Id="rId17" Type="http://schemas.openxmlformats.org/officeDocument/2006/relationships/hyperlink" Target="consultantplus://offline/ref=5C3DD4D014B33D72D3DB1264ED78868499FF833685AE276013B53EA5760D333E14A53D78E5F30349EC9697D877D1L7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C3DD4D014B33D72D3DB1264ED78868498F5853383A9276013B53EA5760D333E06A56574E4F61D48EA83C189324B1C2549FD6FEA8F854678DDLBD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3DD4D014B33D72D3DB1264ED78868499FF833685AE276013B53EA5760D333E06A56574E4F61D4FE983C189324B1C2549FD6FEA8F854678DDLBD" TargetMode="External"/><Relationship Id="rId11" Type="http://schemas.openxmlformats.org/officeDocument/2006/relationships/hyperlink" Target="consultantplus://offline/ref=5C3DD4D014B33D72D3DB1264ED78868498F4853380AD276013B53EA5760D333E14A53D78E5F30349EC9697D877D1L7D" TargetMode="External"/><Relationship Id="rId5" Type="http://schemas.openxmlformats.org/officeDocument/2006/relationships/hyperlink" Target="consultantplus://offline/ref=5C3DD4D014B33D72D3DB1264ED78868499FF833F84AE276013B53EA5760D333E06A56574E4F61D4AEF83C189324B1C2549FD6FEA8F854678DDLBD" TargetMode="External"/><Relationship Id="rId15" Type="http://schemas.openxmlformats.org/officeDocument/2006/relationships/hyperlink" Target="consultantplus://offline/ref=5C3DD4D014B33D72D3DB1264ED78868499FF833F84AE276013B53EA5760D333E06A56574E4F61D4AEF83C189324B1C2549FD6FEA8F854678DDLBD" TargetMode="External"/><Relationship Id="rId10" Type="http://schemas.openxmlformats.org/officeDocument/2006/relationships/hyperlink" Target="consultantplus://offline/ref=5C3DD4D014B33D72D3DB1264ED7886849BF582348DAB276013B53EA5760D333E14A53D78E5F30349EC9697D877D1L7D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C3DD4D014B33D72D3DB1264ED7886849BFA83368CA8276013B53EA5760D333E14A53D78E5F30349EC9697D877D1L7D" TargetMode="External"/><Relationship Id="rId14" Type="http://schemas.openxmlformats.org/officeDocument/2006/relationships/hyperlink" Target="consultantplus://offline/ref=5C3DD4D014B33D72D3DB1264ED78868498F5853383A9276013B53EA5760D333E06A56574E4F61D4BE583C189324B1C2549FD6FEA8F854678DDL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5346</Words>
  <Characters>30477</Characters>
  <Application>Microsoft Office Word</Application>
  <DocSecurity>0</DocSecurity>
  <Lines>253</Lines>
  <Paragraphs>71</Paragraphs>
  <ScaleCrop>false</ScaleCrop>
  <Company/>
  <LinksUpToDate>false</LinksUpToDate>
  <CharactersWithSpaces>35752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2700 Пресс служба ФСС Хабаровского РО</dc:creator>
  <cp:keywords/>
  <dc:description/>
  <cp:lastModifiedBy>2700 Пресс служба ФСС Хабаровского РО</cp:lastModifiedBy>
  <cp:revision>2</cp:revision>
  <dcterms:created xsi:type="dcterms:W3CDTF">2019-11-15T03:11:00Z</dcterms:created>
  <dcterms:modified xsi:type="dcterms:W3CDTF">2019-11-15T03:11:00Z</dcterms:modified>
</cp:coreProperties>
</file>